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774FB1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ПОБЕДИМСКИЙ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3806" w:rsidRPr="00376932" w:rsidRDefault="00813806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813806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774FB1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774FB1">
        <w:rPr>
          <w:rFonts w:ascii="Arial" w:hAnsi="Arial" w:cs="Arial"/>
        </w:rPr>
        <w:t xml:space="preserve">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</w:t>
      </w:r>
    </w:p>
    <w:p w:rsidR="004A5A20" w:rsidRDefault="00774FB1" w:rsidP="004A5A20">
      <w:pPr>
        <w:jc w:val="center"/>
      </w:pPr>
      <w:r>
        <w:rPr>
          <w:rFonts w:ascii="Arial" w:hAnsi="Arial" w:cs="Arial"/>
          <w:b/>
          <w:sz w:val="18"/>
          <w:szCs w:val="18"/>
        </w:rPr>
        <w:t>п</w:t>
      </w:r>
      <w:r w:rsidR="004A5A20" w:rsidRPr="0037693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82453D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774FB1">
              <w:rPr>
                <w:color w:val="000000"/>
                <w:sz w:val="28"/>
                <w:szCs w:val="28"/>
                <w:shd w:val="clear" w:color="auto" w:fill="FFFFFF"/>
              </w:rPr>
              <w:t>Победимский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</w:t>
      </w:r>
      <w:proofErr w:type="gramEnd"/>
      <w:r w:rsidRPr="0082453D">
        <w:rPr>
          <w:sz w:val="28"/>
          <w:szCs w:val="28"/>
        </w:rPr>
        <w:t xml:space="preserve"> инфраструктур и предоставляемых услуг на территории муниципального образования  </w:t>
      </w:r>
      <w:r w:rsidR="00774FB1">
        <w:rPr>
          <w:sz w:val="28"/>
          <w:szCs w:val="28"/>
        </w:rPr>
        <w:t>Победимский</w:t>
      </w:r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от 22.12.2021 № 32, Уставом муниципального образования </w:t>
      </w:r>
      <w:r w:rsidR="00774FB1">
        <w:rPr>
          <w:color w:val="212121"/>
          <w:sz w:val="28"/>
          <w:szCs w:val="28"/>
          <w:shd w:val="clear" w:color="auto" w:fill="FFFFFF"/>
        </w:rPr>
        <w:t>Победимский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774FB1">
        <w:rPr>
          <w:color w:val="212121"/>
          <w:sz w:val="28"/>
          <w:szCs w:val="28"/>
          <w:shd w:val="clear" w:color="auto" w:fill="FFFFFF"/>
        </w:rPr>
        <w:t xml:space="preserve"> </w:t>
      </w:r>
      <w:r w:rsidR="00774FB1">
        <w:rPr>
          <w:sz w:val="28"/>
          <w:szCs w:val="28"/>
        </w:rPr>
        <w:t>Победимский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774FB1">
        <w:rPr>
          <w:color w:val="000000"/>
          <w:sz w:val="28"/>
          <w:szCs w:val="28"/>
          <w:shd w:val="clear" w:color="auto" w:fill="FFFFFF"/>
        </w:rPr>
        <w:t>Победимский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</w:t>
      </w:r>
      <w:r w:rsidR="00774FB1">
        <w:rPr>
          <w:sz w:val="28"/>
          <w:szCs w:val="28"/>
        </w:rPr>
        <w:t xml:space="preserve">              </w:t>
      </w:r>
      <w:r w:rsidRPr="0082453D">
        <w:rPr>
          <w:sz w:val="28"/>
          <w:szCs w:val="28"/>
        </w:rPr>
        <w:t xml:space="preserve">         </w:t>
      </w:r>
      <w:r w:rsidR="00774FB1">
        <w:rPr>
          <w:sz w:val="28"/>
          <w:szCs w:val="28"/>
        </w:rPr>
        <w:t xml:space="preserve">Т.В. </w:t>
      </w:r>
      <w:proofErr w:type="spellStart"/>
      <w:r w:rsidR="00774FB1">
        <w:rPr>
          <w:sz w:val="28"/>
          <w:szCs w:val="28"/>
        </w:rPr>
        <w:t>Смуквина</w:t>
      </w:r>
      <w:proofErr w:type="spellEnd"/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</w:t>
      </w:r>
      <w:r w:rsidR="00813806">
        <w:rPr>
          <w:sz w:val="28"/>
          <w:szCs w:val="27"/>
        </w:rPr>
        <w:t>26.12.</w:t>
      </w:r>
      <w:r>
        <w:rPr>
          <w:sz w:val="28"/>
          <w:szCs w:val="27"/>
        </w:rPr>
        <w:t>2023 №</w:t>
      </w:r>
      <w:r w:rsidR="00813806">
        <w:rPr>
          <w:sz w:val="28"/>
          <w:szCs w:val="27"/>
        </w:rPr>
        <w:t>20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774FB1">
        <w:rPr>
          <w:color w:val="000000"/>
          <w:sz w:val="28"/>
          <w:szCs w:val="28"/>
          <w:shd w:val="clear" w:color="auto" w:fill="FFFFFF"/>
        </w:rPr>
        <w:t>Победимский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статьи20.1 Кодекса об административных правонарушенияхРоссийской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5A20"/>
    <w:rsid w:val="001C270C"/>
    <w:rsid w:val="004A5A20"/>
    <w:rsid w:val="005F2EB5"/>
    <w:rsid w:val="006F49A9"/>
    <w:rsid w:val="006F585A"/>
    <w:rsid w:val="00774FB1"/>
    <w:rsid w:val="007C6AE7"/>
    <w:rsid w:val="00813806"/>
    <w:rsid w:val="0082453D"/>
    <w:rsid w:val="00846E8D"/>
    <w:rsid w:val="00B66279"/>
    <w:rsid w:val="00C13DFF"/>
    <w:rsid w:val="00CF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7</cp:revision>
  <cp:lastPrinted>2023-12-26T03:15:00Z</cp:lastPrinted>
  <dcterms:created xsi:type="dcterms:W3CDTF">2023-11-08T08:58:00Z</dcterms:created>
  <dcterms:modified xsi:type="dcterms:W3CDTF">2023-12-26T03:15:00Z</dcterms:modified>
</cp:coreProperties>
</file>