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552" w:rsidRPr="00702552" w:rsidRDefault="00702552" w:rsidP="00702552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Пояснительная записка </w:t>
      </w:r>
    </w:p>
    <w:p w:rsidR="00702552" w:rsidRPr="00702552" w:rsidRDefault="00702552" w:rsidP="00702552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к прогнозу социально-экономического развития муниципального образования </w:t>
      </w:r>
      <w:proofErr w:type="spellStart"/>
      <w:r w:rsidRPr="0070255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Чистюньский</w:t>
      </w:r>
      <w:proofErr w:type="spellEnd"/>
      <w:r w:rsidRPr="0070255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 сельсовет </w:t>
      </w:r>
      <w:proofErr w:type="spellStart"/>
      <w:r w:rsidRPr="0070255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Топчихинского</w:t>
      </w:r>
      <w:proofErr w:type="spellEnd"/>
      <w:r w:rsidRPr="0070255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 района Алтайского края на 202</w:t>
      </w:r>
      <w:r w:rsidR="00936677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5</w:t>
      </w:r>
      <w:r w:rsidRPr="0070255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 год и плановый период 202</w:t>
      </w:r>
      <w:r w:rsidR="00936677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6</w:t>
      </w:r>
      <w:r w:rsidRPr="0070255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 и 202</w:t>
      </w:r>
      <w:r w:rsidR="00936677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7</w:t>
      </w:r>
      <w:r w:rsidRPr="0070255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 годов</w:t>
      </w:r>
    </w:p>
    <w:p w:rsidR="00702552" w:rsidRPr="00702552" w:rsidRDefault="00702552" w:rsidP="00702552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</w:pPr>
    </w:p>
    <w:p w:rsidR="00702552" w:rsidRPr="00702552" w:rsidRDefault="00702552" w:rsidP="0070255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Прогноз социально-экономического развития муниципального образования </w:t>
      </w:r>
      <w:proofErr w:type="spellStart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Чистюньский</w:t>
      </w:r>
      <w:proofErr w:type="spellEnd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сельсовет </w:t>
      </w:r>
      <w:proofErr w:type="spellStart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Топчихинского</w:t>
      </w:r>
      <w:proofErr w:type="spellEnd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района на 202</w:t>
      </w:r>
      <w:r w:rsidR="0093667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5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- 202</w:t>
      </w:r>
      <w:r w:rsidR="0093667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7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годы (далее – Прогноз) разработан в соответствии с Бюджетным кодексом Российской Федерации, на основе анализа сложившейся экономической ситуации в целом в </w:t>
      </w:r>
      <w:proofErr w:type="spellStart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Топчихинском</w:t>
      </w:r>
      <w:proofErr w:type="spellEnd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районе и на территории сельсовета за последние годы, тенденции её развития с </w:t>
      </w:r>
      <w:proofErr w:type="gramStart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учетом  основных</w:t>
      </w:r>
      <w:proofErr w:type="gramEnd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параметров предварительного прогноза социально-экономического развития региона на среднесрочный период.</w:t>
      </w:r>
    </w:p>
    <w:p w:rsidR="00D15DDE" w:rsidRDefault="00702552" w:rsidP="00734A2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 xml:space="preserve">Прогноз социально-экономического развития разработан в двух вариантах - </w:t>
      </w:r>
      <w:r w:rsidR="00D15DDE" w:rsidRPr="00D15DDE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>консервативном (1 вариант) и базовом (2 вариант)</w:t>
      </w:r>
      <w:r w:rsidRPr="00702552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 xml:space="preserve">. </w:t>
      </w:r>
      <w:r w:rsidR="00D15DDE" w:rsidRPr="00D15DDE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 xml:space="preserve">Консервативный вариант характеризует основные тенденции и параметры развития </w:t>
      </w:r>
      <w:r w:rsidR="00D15DDE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>сельсовета</w:t>
      </w:r>
      <w:r w:rsidR="00D15DDE" w:rsidRPr="00D15DDE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 xml:space="preserve">, базовый вариант предполагает более высокие темпы </w:t>
      </w:r>
      <w:r w:rsidR="00D15DDE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>развития</w:t>
      </w:r>
      <w:r w:rsidR="00D15DDE" w:rsidRPr="00D15DDE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>.</w:t>
      </w:r>
    </w:p>
    <w:p w:rsidR="00702552" w:rsidRPr="00702552" w:rsidRDefault="00D15DDE" w:rsidP="0070255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</w:pPr>
      <w:r w:rsidRPr="00D15DDE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 xml:space="preserve">  </w:t>
      </w:r>
      <w:r w:rsidR="00702552" w:rsidRPr="00702552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ab/>
      </w:r>
    </w:p>
    <w:p w:rsidR="00702552" w:rsidRPr="00702552" w:rsidRDefault="00702552" w:rsidP="00702552">
      <w:pPr>
        <w:widowControl w:val="0"/>
        <w:numPr>
          <w:ilvl w:val="0"/>
          <w:numId w:val="3"/>
        </w:numPr>
        <w:tabs>
          <w:tab w:val="left" w:pos="142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32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Общая оценка социально-экономической ситуации в муниципальном образовании </w:t>
      </w:r>
      <w:proofErr w:type="spellStart"/>
      <w:r w:rsidRPr="0070255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Чистюньский</w:t>
      </w:r>
      <w:proofErr w:type="spellEnd"/>
      <w:r w:rsidRPr="0070255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 сельсовет</w:t>
      </w:r>
    </w:p>
    <w:p w:rsidR="00053D09" w:rsidRDefault="00053D09" w:rsidP="00053D0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053D09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Демографическая ситуация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на территории сельсовета</w:t>
      </w:r>
      <w:r w:rsidRPr="00053D09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остается сложной. Анализ статистических данных за последние годы показывает ежегодное снижение численности населения. </w:t>
      </w:r>
      <w:r w:rsidR="00936677" w:rsidRPr="0093667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За последний год рождаемость снизилась, смертность значительно превышает уровень рождаемости. </w:t>
      </w:r>
      <w:r w:rsidR="00734A2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Так же наблюдается</w:t>
      </w:r>
      <w:r w:rsidRPr="00053D09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миграционная убыль населения.</w:t>
      </w:r>
    </w:p>
    <w:p w:rsidR="00734A2C" w:rsidRPr="00734A2C" w:rsidRDefault="00734A2C" w:rsidP="00734A2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34A2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По итогу 202</w:t>
      </w:r>
      <w:r w:rsidR="0093667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3</w:t>
      </w:r>
      <w:r w:rsidRPr="00734A2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г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на территории сельсовета</w:t>
      </w:r>
      <w:r w:rsidRPr="00734A2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наблюдался миграционный прирост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– </w:t>
      </w:r>
      <w:r w:rsidR="0093667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человек</w:t>
      </w:r>
      <w:r w:rsidRPr="00734A2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, коэффициент миграционного прироста составил </w:t>
      </w:r>
      <w:r w:rsidR="0093667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5,5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. </w:t>
      </w:r>
      <w:r w:rsidRPr="00734A2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На данный момент по итогам </w:t>
      </w:r>
      <w:r w:rsidR="0093667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9 месяцев</w:t>
      </w:r>
      <w:r w:rsidRPr="00734A2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202</w:t>
      </w:r>
      <w:r w:rsidR="0093667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4</w:t>
      </w:r>
      <w:r w:rsidRPr="00734A2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на территории сельсовета</w:t>
      </w:r>
      <w:r w:rsidRPr="00734A2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наблюдается миграционный прирост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4</w:t>
      </w:r>
      <w:r w:rsidRPr="00734A2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а</w:t>
      </w:r>
      <w:r w:rsidR="0093667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, что незначительно сказывается на демографической ситуации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. </w:t>
      </w:r>
      <w:r w:rsidRPr="00734A2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В прогнозный период ожидается стабильная положительная динамика в миграции.</w:t>
      </w:r>
    </w:p>
    <w:p w:rsidR="00053D09" w:rsidRDefault="00053D09" w:rsidP="00053D0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053D09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По </w:t>
      </w:r>
      <w:r w:rsidR="0093667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текущим данным</w:t>
      </w:r>
      <w:r w:rsidRPr="00053D09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202</w:t>
      </w:r>
      <w:r w:rsidR="0093667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4</w:t>
      </w:r>
      <w:r w:rsidR="000F3200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года</w:t>
      </w:r>
      <w:r w:rsidRPr="00053D09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</w:t>
      </w:r>
      <w:r w:rsidR="00EE6DA1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у</w:t>
      </w:r>
      <w:r w:rsidRPr="00053D09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ровень </w:t>
      </w:r>
      <w:r w:rsidR="00EE6DA1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зарегистрированной </w:t>
      </w:r>
      <w:r w:rsidRPr="00053D09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безработицы </w:t>
      </w:r>
      <w:r w:rsidR="000F3200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остался на прежнем уровне и составил</w:t>
      </w:r>
      <w:r w:rsidRPr="00053D09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</w:t>
      </w:r>
      <w:r w:rsidR="0093667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0,9</w:t>
      </w:r>
      <w:r w:rsidRPr="00053D09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% к численности трудоспособного населения</w:t>
      </w:r>
      <w:r w:rsidR="000F3200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. </w:t>
      </w:r>
      <w:r w:rsidRPr="00053D09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</w:t>
      </w:r>
    </w:p>
    <w:p w:rsidR="0051274C" w:rsidRDefault="00702552" w:rsidP="00053D0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Производство сельскохозяйственной продукции в натуральном выражении в 20</w:t>
      </w:r>
      <w:r w:rsidR="00053D09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2</w:t>
      </w:r>
      <w:r w:rsidR="0093667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4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году так же неоднозначно</w:t>
      </w:r>
      <w:r w:rsidRPr="00EE6DA1">
        <w:rPr>
          <w:rFonts w:ascii="Times New Roman" w:eastAsia="Times New Roman" w:hAnsi="Times New Roman" w:cs="Times New Roman"/>
          <w:color w:val="FF0000"/>
          <w:kern w:val="1"/>
          <w:sz w:val="26"/>
          <w:szCs w:val="26"/>
          <w:lang w:eastAsia="ru-RU"/>
        </w:rPr>
        <w:t xml:space="preserve">. </w:t>
      </w:r>
      <w:r w:rsidRPr="00C2662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Производство зерновых и зернобобовых в 20</w:t>
      </w:r>
      <w:r w:rsidR="00053D09" w:rsidRPr="00C2662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2</w:t>
      </w:r>
      <w:r w:rsidR="0093667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4</w:t>
      </w:r>
      <w:r w:rsidRPr="00C2662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</w:t>
      </w:r>
      <w:proofErr w:type="gramStart"/>
      <w:r w:rsidRPr="00C2662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году  увеличено</w:t>
      </w:r>
      <w:proofErr w:type="gramEnd"/>
      <w:r w:rsidRPr="00C2662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на </w:t>
      </w:r>
      <w:r w:rsidR="0051274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2,5 раза</w:t>
      </w:r>
      <w:r w:rsidRPr="00C2662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к уровню 20</w:t>
      </w:r>
      <w:r w:rsidR="00C26623" w:rsidRPr="00C2662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2</w:t>
      </w:r>
      <w:r w:rsidR="0051274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3</w:t>
      </w:r>
      <w:r w:rsidRPr="00C2662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года. </w:t>
      </w:r>
      <w:r w:rsidR="0051274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При высокой урожайности в 2024 году на 71% прибавила сахарная свекла </w:t>
      </w:r>
      <w:r w:rsidR="0051274C" w:rsidRPr="0051274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в первоначально-оприходованном весе</w:t>
      </w:r>
      <w:r w:rsidR="0051274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.</w:t>
      </w:r>
    </w:p>
    <w:p w:rsidR="0051274C" w:rsidRDefault="00702552" w:rsidP="00053D0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Количество </w:t>
      </w:r>
      <w:proofErr w:type="gramStart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крупно-рогатого</w:t>
      </w:r>
      <w:proofErr w:type="gramEnd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скота</w:t>
      </w:r>
      <w:r w:rsidR="00EE6DA1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и свиней</w:t>
      </w:r>
      <w:r w:rsidR="0051274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и птиц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во всех категориях хозяйств </w:t>
      </w:r>
      <w:r w:rsidR="00EE6DA1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значительно снизилось</w:t>
      </w:r>
      <w:r w:rsidR="0051274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.</w:t>
      </w:r>
    </w:p>
    <w:p w:rsidR="00702552" w:rsidRPr="00702552" w:rsidRDefault="00702552" w:rsidP="007025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В жилищном строительстве</w:t>
      </w:r>
      <w:r w:rsidR="000F3200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– затишье, 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жители села предпочитают приобретать готовое жилье на вторичном рынке.</w:t>
      </w:r>
    </w:p>
    <w:p w:rsidR="00702552" w:rsidRPr="00702552" w:rsidRDefault="00702552" w:rsidP="007025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На потребительском рынке в отчетном периоде наблюдается положительная динамика.</w:t>
      </w:r>
    </w:p>
    <w:p w:rsidR="00702552" w:rsidRPr="00702552" w:rsidRDefault="00702552" w:rsidP="00702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</w:pPr>
    </w:p>
    <w:p w:rsidR="00702552" w:rsidRPr="00702552" w:rsidRDefault="00702552" w:rsidP="0070255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70255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Демография</w:t>
      </w:r>
    </w:p>
    <w:p w:rsidR="000F3200" w:rsidRPr="000F3200" w:rsidRDefault="000F3200" w:rsidP="000F320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0F3200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По статистическим данным, с учетом итогов Всероссийской пе</w:t>
      </w:r>
      <w:r w:rsidR="00AC21B1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реписи населения 2020 года на </w:t>
      </w:r>
      <w:r w:rsidRPr="000F3200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01.01.202</w:t>
      </w:r>
      <w:r w:rsidR="0051274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4</w:t>
      </w:r>
      <w:r w:rsidRPr="000F3200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на территории сельсовета</w:t>
      </w:r>
      <w:r w:rsidRPr="000F3200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проживало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108</w:t>
      </w:r>
      <w:r w:rsidR="0051274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2</w:t>
      </w:r>
      <w:r w:rsidRPr="000F3200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человек.</w:t>
      </w:r>
    </w:p>
    <w:p w:rsidR="00702552" w:rsidRPr="00702552" w:rsidRDefault="000F3200" w:rsidP="000F320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0F3200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lastRenderedPageBreak/>
        <w:t xml:space="preserve">В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селе</w:t>
      </w:r>
      <w:r w:rsidRPr="000F3200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наблюдается ежегодное снижение численности населения по естественным причинам.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</w:t>
      </w:r>
    </w:p>
    <w:p w:rsidR="00702552" w:rsidRPr="00702552" w:rsidRDefault="00702552" w:rsidP="007025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Процессы естественного движения населения сельсовета незначительно отличаются от средних по региону: происходит интенсивный процесс старения, уменьшается численность трудоспособного населения. </w:t>
      </w:r>
    </w:p>
    <w:p w:rsidR="00702552" w:rsidRPr="00702552" w:rsidRDefault="00702552" w:rsidP="007025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Снижение численности трудоспособного населения села обусловлено в том числе миграцией молодежи в города с целью поступления </w:t>
      </w:r>
      <w:proofErr w:type="gramStart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в  учебные</w:t>
      </w:r>
      <w:proofErr w:type="gramEnd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учреждения и дальнейшего трудоустройства за пределами района, а также миграцией взрослого трудоспособного населения в поисках высокооплачиваемой работы в городской местности.</w:t>
      </w:r>
    </w:p>
    <w:p w:rsidR="00BE2E6D" w:rsidRPr="00702552" w:rsidRDefault="00BE2E6D" w:rsidP="00BE2E6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</w:pPr>
    </w:p>
    <w:p w:rsidR="00702552" w:rsidRPr="00702552" w:rsidRDefault="00702552" w:rsidP="00702552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3. Труд и занятость</w:t>
      </w:r>
    </w:p>
    <w:p w:rsidR="00702552" w:rsidRPr="00702552" w:rsidRDefault="00702552" w:rsidP="007025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Численность трудовых ресурсов сельсовета в среднем будет незначительно уменьшаться за счет миграционной убыли населения, которая планируется ежегодно на уровне (-1)- (-3,2) на 1000 чел. населения.</w:t>
      </w:r>
    </w:p>
    <w:p w:rsidR="00702552" w:rsidRPr="00702552" w:rsidRDefault="00702552" w:rsidP="007025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Положительная тенденция в сфере занятости населения сельсовета не наблюдается, новых производств не открывается.</w:t>
      </w:r>
    </w:p>
    <w:p w:rsidR="00702552" w:rsidRPr="00702552" w:rsidRDefault="00702552" w:rsidP="007025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Рост безработицы, в том числе за счет закрытия, сокращения производства, завершения отдельных программ поддержки занятости населения, не ожидается.</w:t>
      </w:r>
    </w:p>
    <w:p w:rsidR="00702552" w:rsidRPr="00702552" w:rsidRDefault="00702552" w:rsidP="007025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</w:p>
    <w:p w:rsidR="00702552" w:rsidRPr="00702552" w:rsidRDefault="00702552" w:rsidP="00702552">
      <w:pPr>
        <w:numPr>
          <w:ilvl w:val="0"/>
          <w:numId w:val="1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70255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Промышленное производство</w:t>
      </w:r>
    </w:p>
    <w:p w:rsidR="00702552" w:rsidRPr="00702552" w:rsidRDefault="00702552" w:rsidP="007025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Промышленное производство на территории сельсовета отсутствует.</w:t>
      </w:r>
    </w:p>
    <w:p w:rsidR="00702552" w:rsidRPr="00702552" w:rsidRDefault="00702552" w:rsidP="007025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552" w:rsidRPr="00702552" w:rsidRDefault="00702552" w:rsidP="00702552">
      <w:pPr>
        <w:numPr>
          <w:ilvl w:val="0"/>
          <w:numId w:val="1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70255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Сельское хозяйство</w:t>
      </w:r>
    </w:p>
    <w:p w:rsidR="00702552" w:rsidRPr="00702552" w:rsidRDefault="00702552" w:rsidP="0070255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Основным направлением экономики сельсовета является сельское хозяйство, которое представлено 1 сельскохозяйственным предприятием, которое зарегистрирован за пределами района и </w:t>
      </w:r>
      <w:r w:rsidR="00FA7D04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2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</w:t>
      </w:r>
      <w:proofErr w:type="spellStart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крестьянск</w:t>
      </w:r>
      <w:r w:rsidR="00FA7D04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о</w:t>
      </w:r>
      <w:proofErr w:type="spellEnd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(фермерски</w:t>
      </w:r>
      <w:r w:rsidR="00FA7D04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х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) хозяйства. Основная специализация – производство растениеводческой продук</w:t>
      </w:r>
      <w:r w:rsidR="0051274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ции, в основном сахарной свеклы.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</w:t>
      </w:r>
    </w:p>
    <w:p w:rsidR="00702552" w:rsidRPr="00C26623" w:rsidRDefault="00702552" w:rsidP="0070255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C26623">
        <w:rPr>
          <w:rFonts w:ascii="Times New Roman" w:eastAsia="Times New Roman" w:hAnsi="Times New Roman" w:cs="Times New Roman"/>
          <w:sz w:val="26"/>
          <w:szCs w:val="26"/>
          <w:lang w:eastAsia="zh-CN"/>
        </w:rPr>
        <w:t>Для сельскохозяйственной отрасли сельсовета 20</w:t>
      </w:r>
      <w:r w:rsidR="00BE2E6D" w:rsidRPr="00C26623">
        <w:rPr>
          <w:rFonts w:ascii="Times New Roman" w:eastAsia="Times New Roman" w:hAnsi="Times New Roman" w:cs="Times New Roman"/>
          <w:sz w:val="26"/>
          <w:szCs w:val="26"/>
          <w:lang w:eastAsia="zh-CN"/>
        </w:rPr>
        <w:t>2</w:t>
      </w:r>
      <w:r w:rsidR="0051274C"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Pr="00C2662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 стал успешным из-за благоприятных погодных условий.</w:t>
      </w:r>
    </w:p>
    <w:p w:rsidR="00702552" w:rsidRPr="00702552" w:rsidRDefault="00702552" w:rsidP="007025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Активное участие </w:t>
      </w:r>
      <w:proofErr w:type="spellStart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сельхозтоваропроизводителей</w:t>
      </w:r>
      <w:proofErr w:type="spellEnd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в адресных программах, получение субъектами государственной поддержки различных форм, стимулирование инвестиционной деятельности в </w:t>
      </w:r>
      <w:proofErr w:type="gramStart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отрасли  позволит</w:t>
      </w:r>
      <w:proofErr w:type="gramEnd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улучшить финансовое состояние предприятий, увеличит темп роста объемов производства животноводческой и растениеводческой продукции, увеличит показатели эффективности сельскохозяйственного производства.</w:t>
      </w:r>
    </w:p>
    <w:p w:rsidR="00702552" w:rsidRPr="00702552" w:rsidRDefault="00702552" w:rsidP="007025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702552" w:rsidRPr="00702552" w:rsidRDefault="00702552" w:rsidP="00702552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6. Строительство</w:t>
      </w:r>
    </w:p>
    <w:p w:rsidR="00702552" w:rsidRDefault="00702552" w:rsidP="007025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За счет средств краевого и районного бюджетов в 2020 году проведены проектные и изыскательские работ</w:t>
      </w:r>
      <w:r w:rsidR="00BE2E6D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ы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по реконструкции водопроводных </w:t>
      </w:r>
      <w:proofErr w:type="gramStart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сетей  и</w:t>
      </w:r>
      <w:proofErr w:type="gramEnd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сооружений с. </w:t>
      </w:r>
      <w:proofErr w:type="spellStart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Чистюнька</w:t>
      </w:r>
      <w:proofErr w:type="spellEnd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. На период 202</w:t>
      </w:r>
      <w:r w:rsidR="00BE2E6D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2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-202</w:t>
      </w:r>
      <w:r w:rsidR="00AC007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6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годы </w:t>
      </w:r>
      <w:r w:rsidR="00AC007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планируются 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за счет бюджетных средств будут продолжены работы по реконструкции водопр</w:t>
      </w:r>
      <w:r w:rsidR="00AC007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оводных </w:t>
      </w:r>
      <w:proofErr w:type="gramStart"/>
      <w:r w:rsidR="00AC007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сетей  и</w:t>
      </w:r>
      <w:proofErr w:type="gramEnd"/>
      <w:r w:rsidR="00AC007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сооружений  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с. </w:t>
      </w:r>
      <w:proofErr w:type="spellStart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Чистюнька</w:t>
      </w:r>
      <w:proofErr w:type="spellEnd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. </w:t>
      </w:r>
    </w:p>
    <w:p w:rsidR="000F3200" w:rsidRPr="00702552" w:rsidRDefault="000F3200" w:rsidP="007025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</w:p>
    <w:p w:rsidR="00702552" w:rsidRDefault="00702552" w:rsidP="00702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</w:p>
    <w:p w:rsidR="0051274C" w:rsidRDefault="0051274C" w:rsidP="00702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</w:p>
    <w:p w:rsidR="0051274C" w:rsidRPr="00702552" w:rsidRDefault="0051274C" w:rsidP="00702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</w:p>
    <w:p w:rsidR="00702552" w:rsidRPr="00702552" w:rsidRDefault="00702552" w:rsidP="00702552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0255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7. Бюджет</w:t>
      </w:r>
    </w:p>
    <w:p w:rsidR="000F3200" w:rsidRDefault="00702552" w:rsidP="007025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В бюджете сельсовета основная доля доходов приходится на средства, полученные в рамках межбюджетных отношений (дотации, субвенции, трансферты), сумма </w:t>
      </w:r>
      <w:r w:rsidR="00F90D5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доходов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в отчетном периоде </w:t>
      </w:r>
      <w:r w:rsidR="00F90D5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по оценке составит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</w:t>
      </w:r>
      <w:r w:rsidR="00241D4E">
        <w:rPr>
          <w:rFonts w:ascii="Times New Roman" w:hAnsi="Times New Roman" w:cs="Times New Roman"/>
          <w:sz w:val="26"/>
          <w:szCs w:val="26"/>
        </w:rPr>
        <w:t>4192,6</w:t>
      </w:r>
      <w:r w:rsidR="00F90D53" w:rsidRPr="008E3535">
        <w:rPr>
          <w:rFonts w:ascii="Times New Roman" w:hAnsi="Times New Roman" w:cs="Times New Roman"/>
          <w:sz w:val="26"/>
          <w:szCs w:val="26"/>
        </w:rPr>
        <w:t xml:space="preserve"> 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тыс. руб</w:t>
      </w:r>
      <w:r w:rsidR="000F3200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.</w:t>
      </w:r>
    </w:p>
    <w:p w:rsidR="00702552" w:rsidRPr="00702552" w:rsidRDefault="00702552" w:rsidP="007025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В структуре собственных доходов бюджета наибольший удельный вес занимают поступления от налога на имущество и земельного налога. </w:t>
      </w:r>
    </w:p>
    <w:p w:rsidR="00C47316" w:rsidRDefault="00702552" w:rsidP="007025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В прогнозируемый период не ожидается уменьшение поступлений </w:t>
      </w:r>
      <w:proofErr w:type="gramStart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НДФЛ,  сокращение</w:t>
      </w:r>
      <w:proofErr w:type="gramEnd"/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налоговых и неналоговых доходов консолидированного бюджета также не ожидается. </w:t>
      </w:r>
      <w:r w:rsidR="00C47316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Д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оходы от арендной платы</w:t>
      </w:r>
      <w:r w:rsidR="00241D4E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имущества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</w:t>
      </w:r>
      <w:r w:rsidR="00C47316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сохран</w:t>
      </w:r>
      <w:r w:rsidR="00241D4E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я</w:t>
      </w:r>
      <w:r w:rsidR="00C47316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тся на прежнем уровне.</w:t>
      </w:r>
    </w:p>
    <w:p w:rsidR="00702552" w:rsidRPr="00C47316" w:rsidRDefault="00702552" w:rsidP="007025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Calibri" w:hAnsi="Times New Roman" w:cs="Times New Roman"/>
          <w:kern w:val="1"/>
          <w:sz w:val="26"/>
          <w:szCs w:val="26"/>
        </w:rPr>
        <w:t>В 202</w:t>
      </w:r>
      <w:r w:rsidR="0051274C">
        <w:rPr>
          <w:rFonts w:ascii="Times New Roman" w:eastAsia="Calibri" w:hAnsi="Times New Roman" w:cs="Times New Roman"/>
          <w:kern w:val="1"/>
          <w:sz w:val="26"/>
          <w:szCs w:val="26"/>
        </w:rPr>
        <w:t>4</w:t>
      </w:r>
      <w:r w:rsidRPr="00702552">
        <w:rPr>
          <w:rFonts w:ascii="Times New Roman" w:eastAsia="Calibri" w:hAnsi="Times New Roman" w:cs="Times New Roman"/>
          <w:kern w:val="1"/>
          <w:sz w:val="26"/>
          <w:szCs w:val="26"/>
        </w:rPr>
        <w:t xml:space="preserve"> году структура расходов бюджета сельсовета формируется в «программном» формате. На территории сельсовета 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реализуются </w:t>
      </w:r>
      <w:r w:rsidR="00FA7D04">
        <w:rPr>
          <w:rFonts w:ascii="Times New Roman" w:eastAsia="Times New Roman" w:hAnsi="Times New Roman" w:cs="Times New Roman"/>
          <w:kern w:val="1"/>
          <w:sz w:val="26"/>
          <w:szCs w:val="26"/>
        </w:rPr>
        <w:t>8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муниципальных программ</w:t>
      </w:r>
      <w:r w:rsidR="00AC0073">
        <w:rPr>
          <w:rFonts w:ascii="Times New Roman" w:eastAsia="Times New Roman" w:hAnsi="Times New Roman" w:cs="Times New Roman"/>
          <w:kern w:val="1"/>
          <w:sz w:val="26"/>
          <w:szCs w:val="26"/>
        </w:rPr>
        <w:t>, которые будут действовать и в 202</w:t>
      </w:r>
      <w:r w:rsidR="0051274C">
        <w:rPr>
          <w:rFonts w:ascii="Times New Roman" w:eastAsia="Times New Roman" w:hAnsi="Times New Roman" w:cs="Times New Roman"/>
          <w:kern w:val="1"/>
          <w:sz w:val="26"/>
          <w:szCs w:val="26"/>
        </w:rPr>
        <w:t>5</w:t>
      </w:r>
      <w:r w:rsidR="00AC0073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году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. 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Общие расходы бюджета в 202</w:t>
      </w:r>
      <w:r w:rsidR="0051274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4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году </w:t>
      </w:r>
      <w:r w:rsidR="00F90D5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по оценке составят</w:t>
      </w:r>
      <w:r w:rsidRPr="0020087A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</w:t>
      </w:r>
      <w:r w:rsidR="00241D4E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4187,3</w:t>
      </w:r>
      <w:bookmarkStart w:id="0" w:name="_GoBack"/>
      <w:bookmarkEnd w:id="0"/>
      <w:r w:rsidR="00F90D53" w:rsidRPr="008E3535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 </w:t>
      </w:r>
      <w:r w:rsidRPr="0020087A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тыс. 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руб. В структуре исполнения бюджета по отраслям сохраняется его социальная направленность. </w:t>
      </w:r>
      <w:r w:rsidRPr="00C47316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В период до 202</w:t>
      </w:r>
      <w:r w:rsidR="0051274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7</w:t>
      </w:r>
      <w:r w:rsidRPr="00C47316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года тенденция сохранится, также ожидается постепенное незначительное увеличение расходов бюджета в разрезе всех статей. </w:t>
      </w:r>
    </w:p>
    <w:p w:rsidR="00702552" w:rsidRPr="00702552" w:rsidRDefault="00702552" w:rsidP="0070255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На 202</w:t>
      </w:r>
      <w:r w:rsidR="0051274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5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-202</w:t>
      </w:r>
      <w:r w:rsidR="0051274C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7</w:t>
      </w: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годы Администрация сельсовета ставит своей главной задачей в сфере бюджетных отношений обеспечение поступления планируемых доходов казны, разумное их использование в рамках проведения оптимизации бюджетных расходов, сохранение сбалансирования бюджетной системы.</w:t>
      </w:r>
    </w:p>
    <w:p w:rsidR="00702552" w:rsidRPr="00702552" w:rsidRDefault="00702552" w:rsidP="0070255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</w:p>
    <w:p w:rsidR="00702552" w:rsidRPr="00702552" w:rsidRDefault="00702552" w:rsidP="00702552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8. Перечень основных проблемных вопросов,</w:t>
      </w:r>
    </w:p>
    <w:p w:rsidR="00702552" w:rsidRPr="00702552" w:rsidRDefault="00702552" w:rsidP="00702552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сдерживающих социально-экономическое развитие муниципального образования</w:t>
      </w:r>
    </w:p>
    <w:p w:rsidR="00702552" w:rsidRPr="00702552" w:rsidRDefault="00702552" w:rsidP="0070255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Анализируя основные проблемы развития, сдерживающие формирование социально-экономических условий комплексного развития Чистюньского сельсовета, можно выделить те из них, которые, по оценке, останутся актуальными и в прогнозном периоде: </w:t>
      </w:r>
    </w:p>
    <w:p w:rsidR="00702552" w:rsidRPr="00702552" w:rsidRDefault="00702552" w:rsidP="00702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дефицит финансовых средств;</w:t>
      </w:r>
    </w:p>
    <w:p w:rsidR="00702552" w:rsidRPr="00702552" w:rsidRDefault="00702552" w:rsidP="00702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отсутствие промышленного производства на территории сельсовета;</w:t>
      </w:r>
    </w:p>
    <w:p w:rsidR="00702552" w:rsidRPr="00702552" w:rsidRDefault="00702552" w:rsidP="00702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ограниченный доступ сельскохозяйственных товаропроизводителей к рынкам сбыта в условиях возрастающей монополизации торговых сетей;</w:t>
      </w:r>
    </w:p>
    <w:p w:rsidR="00702552" w:rsidRPr="00702552" w:rsidRDefault="00702552" w:rsidP="00702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недостаток собственных финансовых средств для развития бизнеса, сопровождающийся проблемами в получении банковских кредитов: высокие процентные ставки, отсутствие залогового имущества;</w:t>
      </w:r>
    </w:p>
    <w:p w:rsidR="00702552" w:rsidRPr="00702552" w:rsidRDefault="00702552" w:rsidP="0070255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02552">
        <w:rPr>
          <w:rFonts w:ascii="Times New Roman" w:eastAsia="Calibri" w:hAnsi="Times New Roman" w:cs="Times New Roman"/>
          <w:sz w:val="26"/>
          <w:szCs w:val="26"/>
          <w:lang w:eastAsia="ru-RU"/>
        </w:rPr>
        <w:t>- недобросовестная конкуренция незаконного предпринимательства (официально незарегистрированных);</w:t>
      </w:r>
    </w:p>
    <w:p w:rsidR="00702552" w:rsidRPr="00702552" w:rsidRDefault="00702552" w:rsidP="0070255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025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702552">
        <w:rPr>
          <w:rFonts w:ascii="Times New Roman" w:eastAsia="Calibri" w:hAnsi="Times New Roman" w:cs="Times New Roman"/>
          <w:sz w:val="26"/>
          <w:szCs w:val="26"/>
          <w:lang w:eastAsia="ru-RU"/>
        </w:rPr>
        <w:t>недостаточный уровень использования информационных и телекоммуникационных технологий в бизнесе;</w:t>
      </w:r>
    </w:p>
    <w:p w:rsidR="00702552" w:rsidRPr="00702552" w:rsidRDefault="00702552" w:rsidP="00702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дефицит квалифицированных трудовых кадров;</w:t>
      </w:r>
    </w:p>
    <w:p w:rsidR="00702552" w:rsidRPr="00702552" w:rsidRDefault="00702552" w:rsidP="00702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70255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- износ системы жилищно-коммунального хозяйства. </w:t>
      </w:r>
    </w:p>
    <w:p w:rsidR="00702552" w:rsidRPr="00702552" w:rsidRDefault="00702552" w:rsidP="0070255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</w:p>
    <w:p w:rsidR="00672512" w:rsidRDefault="00672512"/>
    <w:sectPr w:rsidR="00672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C37D7"/>
    <w:multiLevelType w:val="hybridMultilevel"/>
    <w:tmpl w:val="597432A8"/>
    <w:lvl w:ilvl="0" w:tplc="EFA06FE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47E3CD1"/>
    <w:multiLevelType w:val="hybridMultilevel"/>
    <w:tmpl w:val="CC3C96DA"/>
    <w:lvl w:ilvl="0" w:tplc="F0F4439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CE34405"/>
    <w:multiLevelType w:val="hybridMultilevel"/>
    <w:tmpl w:val="BDF60F6C"/>
    <w:lvl w:ilvl="0" w:tplc="7E1C54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552"/>
    <w:rsid w:val="00010F33"/>
    <w:rsid w:val="00053D09"/>
    <w:rsid w:val="000F3200"/>
    <w:rsid w:val="0020087A"/>
    <w:rsid w:val="00241D4E"/>
    <w:rsid w:val="00424848"/>
    <w:rsid w:val="0051274C"/>
    <w:rsid w:val="00672512"/>
    <w:rsid w:val="00702552"/>
    <w:rsid w:val="00734A2C"/>
    <w:rsid w:val="008E3535"/>
    <w:rsid w:val="00936677"/>
    <w:rsid w:val="00AC0073"/>
    <w:rsid w:val="00AC21B1"/>
    <w:rsid w:val="00BE2E6D"/>
    <w:rsid w:val="00C26623"/>
    <w:rsid w:val="00C47316"/>
    <w:rsid w:val="00CB3E8A"/>
    <w:rsid w:val="00D15DDE"/>
    <w:rsid w:val="00ED3115"/>
    <w:rsid w:val="00EE6DA1"/>
    <w:rsid w:val="00F90D53"/>
    <w:rsid w:val="00FA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5D38A"/>
  <w15:chartTrackingRefBased/>
  <w15:docId w15:val="{16F8F9C2-AE7C-4F51-AF26-67CDD4518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5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35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2023-11-15T04:34:00Z</cp:lastPrinted>
  <dcterms:created xsi:type="dcterms:W3CDTF">2021-11-10T04:42:00Z</dcterms:created>
  <dcterms:modified xsi:type="dcterms:W3CDTF">2024-11-14T02:47:00Z</dcterms:modified>
</cp:coreProperties>
</file>