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26" w:rsidRPr="00943F70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проведено экспертно-аналитическое мероприятие «Внешняя проверка отчета об исполнении бюджета муниципального образования </w:t>
      </w:r>
      <w:proofErr w:type="spellStart"/>
      <w:r w:rsidR="001E7C11">
        <w:rPr>
          <w:rFonts w:ascii="Times New Roman" w:hAnsi="Times New Roman" w:cs="Times New Roman"/>
          <w:sz w:val="28"/>
          <w:szCs w:val="28"/>
        </w:rPr>
        <w:t>Топчихинс</w:t>
      </w:r>
      <w:r w:rsidR="00E41826" w:rsidRPr="00943F70">
        <w:rPr>
          <w:rFonts w:ascii="Times New Roman" w:hAnsi="Times New Roman" w:cs="Times New Roman"/>
          <w:sz w:val="28"/>
          <w:szCs w:val="28"/>
        </w:rPr>
        <w:t>к</w:t>
      </w:r>
      <w:r w:rsidRPr="00943F7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43F70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943F70">
        <w:rPr>
          <w:rFonts w:ascii="Times New Roman" w:hAnsi="Times New Roman" w:cs="Times New Roman"/>
          <w:sz w:val="28"/>
          <w:szCs w:val="28"/>
        </w:rPr>
        <w:t xml:space="preserve"> района Алтайского края за 2024 год», включающая в себя проверку бюджетной отчетности за 2024 год.</w:t>
      </w:r>
    </w:p>
    <w:p w:rsidR="00390826" w:rsidRPr="00943F70" w:rsidRDefault="00390826" w:rsidP="0039082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>Цель мероприятия: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достоверности и обоснованности показателей формирования отчета об исполнении бюджета и бюджетной отчетно</w:t>
      </w:r>
      <w:r w:rsidR="00E41826"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муниципального образования </w:t>
      </w:r>
      <w:proofErr w:type="spellStart"/>
      <w:r w:rsidR="001E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за 2024 год, законности и результативности деятельности по исполнению бюджета муниципального образования </w:t>
      </w:r>
      <w:proofErr w:type="spellStart"/>
      <w:r w:rsidR="001E7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</w:t>
      </w:r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Топчихинского</w:t>
      </w:r>
      <w:proofErr w:type="spellEnd"/>
      <w:r w:rsidRPr="00943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 (далее – бюджет поселения) за 2024 год;</w:t>
      </w:r>
    </w:p>
    <w:p w:rsidR="00390826" w:rsidRPr="00943F70" w:rsidRDefault="00390826" w:rsidP="00390826">
      <w:pPr>
        <w:pStyle w:val="a3"/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за 2024 год и годовая бюджетная отчетность представлены в установленный срок ч.3 ст.264.4 Бюджетного кодекса Российской Федерации. </w:t>
      </w:r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Проверка полноты представления форм бюджетной отчетности за 2024 год свидетельствует о том, что представленная бюджетная отчетность соответствует перечню форм Инструкции от 28.12.2010 №191н. При проверке бюджетной отчетности </w:t>
      </w:r>
      <w:proofErr w:type="gramStart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фактов</w:t>
      </w:r>
      <w:proofErr w:type="gramEnd"/>
      <w:r w:rsidRPr="00943F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влияющих на достоверность отчетности не выявлено. </w:t>
      </w:r>
      <w:r w:rsidRPr="00943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соотношения между показателями форм бюджетной отчетности соблюдены.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доходной части бюджета поселения.</w:t>
      </w:r>
    </w:p>
    <w:p w:rsidR="007E0CFA" w:rsidRDefault="00390826" w:rsidP="007E0CFA">
      <w:pPr>
        <w:jc w:val="both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 xml:space="preserve">Исполнение по доходам составили </w:t>
      </w:r>
      <w:r w:rsidR="001E7C11">
        <w:rPr>
          <w:rFonts w:ascii="Times New Roman" w:hAnsi="Times New Roman" w:cs="Times New Roman"/>
          <w:sz w:val="28"/>
          <w:szCs w:val="28"/>
        </w:rPr>
        <w:t>4</w:t>
      </w:r>
      <w:r w:rsidRPr="00943F70">
        <w:rPr>
          <w:rFonts w:ascii="Times New Roman" w:hAnsi="Times New Roman" w:cs="Times New Roman"/>
          <w:sz w:val="28"/>
          <w:szCs w:val="28"/>
        </w:rPr>
        <w:t>5</w:t>
      </w:r>
      <w:r w:rsidR="001E7C11">
        <w:rPr>
          <w:rFonts w:ascii="Times New Roman" w:hAnsi="Times New Roman" w:cs="Times New Roman"/>
          <w:sz w:val="28"/>
          <w:szCs w:val="28"/>
        </w:rPr>
        <w:t>677</w:t>
      </w:r>
      <w:r w:rsidR="00E41826" w:rsidRPr="00943F70">
        <w:rPr>
          <w:rFonts w:ascii="Times New Roman" w:hAnsi="Times New Roman" w:cs="Times New Roman"/>
          <w:sz w:val="28"/>
          <w:szCs w:val="28"/>
        </w:rPr>
        <w:t>,</w:t>
      </w:r>
      <w:r w:rsidR="001E7C11">
        <w:rPr>
          <w:rFonts w:ascii="Times New Roman" w:hAnsi="Times New Roman" w:cs="Times New Roman"/>
          <w:sz w:val="28"/>
          <w:szCs w:val="28"/>
        </w:rPr>
        <w:t>3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3549">
        <w:rPr>
          <w:rFonts w:ascii="Times New Roman" w:hAnsi="Times New Roman" w:cs="Times New Roman"/>
          <w:sz w:val="28"/>
          <w:szCs w:val="28"/>
        </w:rPr>
        <w:t xml:space="preserve"> (10</w:t>
      </w:r>
      <w:r w:rsidR="001E7C11">
        <w:rPr>
          <w:rFonts w:ascii="Times New Roman" w:hAnsi="Times New Roman" w:cs="Times New Roman"/>
          <w:sz w:val="28"/>
          <w:szCs w:val="28"/>
        </w:rPr>
        <w:t>2</w:t>
      </w:r>
      <w:r w:rsidR="00AA3549">
        <w:rPr>
          <w:rFonts w:ascii="Times New Roman" w:hAnsi="Times New Roman" w:cs="Times New Roman"/>
          <w:sz w:val="28"/>
          <w:szCs w:val="28"/>
        </w:rPr>
        <w:t>,</w:t>
      </w:r>
      <w:r w:rsidR="001E7C11">
        <w:rPr>
          <w:rFonts w:ascii="Times New Roman" w:hAnsi="Times New Roman" w:cs="Times New Roman"/>
          <w:sz w:val="28"/>
          <w:szCs w:val="28"/>
        </w:rPr>
        <w:t>4</w:t>
      </w:r>
      <w:r w:rsidR="00AA3549">
        <w:rPr>
          <w:rFonts w:ascii="Times New Roman" w:hAnsi="Times New Roman" w:cs="Times New Roman"/>
          <w:sz w:val="28"/>
          <w:szCs w:val="28"/>
        </w:rPr>
        <w:t>%) от уточненного плана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AA3549">
        <w:rPr>
          <w:rFonts w:ascii="Times New Roman" w:hAnsi="Times New Roman" w:cs="Times New Roman"/>
          <w:sz w:val="28"/>
          <w:szCs w:val="28"/>
        </w:rPr>
        <w:t>(</w:t>
      </w:r>
      <w:r w:rsidR="001E7C11">
        <w:rPr>
          <w:rFonts w:ascii="Times New Roman" w:hAnsi="Times New Roman" w:cs="Times New Roman"/>
          <w:sz w:val="28"/>
          <w:szCs w:val="28"/>
        </w:rPr>
        <w:t>44615</w:t>
      </w:r>
      <w:r w:rsidR="00AA3549">
        <w:rPr>
          <w:rFonts w:ascii="Times New Roman" w:hAnsi="Times New Roman" w:cs="Times New Roman"/>
          <w:sz w:val="28"/>
          <w:szCs w:val="28"/>
        </w:rPr>
        <w:t>,</w:t>
      </w:r>
      <w:r w:rsidR="001E7C11">
        <w:rPr>
          <w:rFonts w:ascii="Times New Roman" w:hAnsi="Times New Roman" w:cs="Times New Roman"/>
          <w:sz w:val="28"/>
          <w:szCs w:val="28"/>
        </w:rPr>
        <w:t>10</w:t>
      </w:r>
      <w:r w:rsidR="00AA3549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Pr="00943F70">
        <w:rPr>
          <w:rFonts w:ascii="Times New Roman" w:hAnsi="Times New Roman" w:cs="Times New Roman"/>
          <w:sz w:val="28"/>
          <w:szCs w:val="28"/>
        </w:rPr>
        <w:t xml:space="preserve">в том числе: собственные доходы исполнены в сумме </w:t>
      </w:r>
      <w:r w:rsidR="001E7C11">
        <w:rPr>
          <w:rFonts w:ascii="Times New Roman" w:hAnsi="Times New Roman" w:cs="Times New Roman"/>
          <w:sz w:val="28"/>
          <w:szCs w:val="28"/>
        </w:rPr>
        <w:t>12269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1E7C11">
        <w:rPr>
          <w:rFonts w:ascii="Times New Roman" w:hAnsi="Times New Roman" w:cs="Times New Roman"/>
          <w:sz w:val="28"/>
          <w:szCs w:val="28"/>
        </w:rPr>
        <w:t>4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="007E0CFA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gramStart"/>
      <w:r w:rsidR="007E0CFA">
        <w:rPr>
          <w:rFonts w:ascii="Times New Roman" w:hAnsi="Times New Roman" w:cs="Times New Roman"/>
          <w:sz w:val="28"/>
          <w:szCs w:val="28"/>
        </w:rPr>
        <w:t xml:space="preserve">рублей,  </w:t>
      </w:r>
      <w:r w:rsidR="007E0CFA" w:rsidRPr="00943F70">
        <w:rPr>
          <w:rFonts w:ascii="Times New Roman" w:hAnsi="Times New Roman" w:cs="Times New Roman"/>
          <w:sz w:val="28"/>
          <w:szCs w:val="28"/>
        </w:rPr>
        <w:t>безвозмездные</w:t>
      </w:r>
      <w:proofErr w:type="gramEnd"/>
      <w:r w:rsidR="007E0CFA" w:rsidRPr="00943F70">
        <w:rPr>
          <w:rFonts w:ascii="Times New Roman" w:hAnsi="Times New Roman" w:cs="Times New Roman"/>
          <w:sz w:val="28"/>
          <w:szCs w:val="28"/>
        </w:rPr>
        <w:t xml:space="preserve"> исполнены в сумме – </w:t>
      </w:r>
      <w:r w:rsidR="007E0CFA">
        <w:rPr>
          <w:rFonts w:ascii="Times New Roman" w:hAnsi="Times New Roman" w:cs="Times New Roman"/>
          <w:sz w:val="28"/>
          <w:szCs w:val="28"/>
        </w:rPr>
        <w:t>33407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7E0CFA">
        <w:rPr>
          <w:rFonts w:ascii="Times New Roman" w:hAnsi="Times New Roman" w:cs="Times New Roman"/>
          <w:sz w:val="28"/>
          <w:szCs w:val="28"/>
        </w:rPr>
        <w:t>9</w:t>
      </w:r>
      <w:r w:rsidR="007E0CFA" w:rsidRPr="00943F70">
        <w:rPr>
          <w:rFonts w:ascii="Times New Roman" w:hAnsi="Times New Roman" w:cs="Times New Roman"/>
          <w:sz w:val="28"/>
          <w:szCs w:val="28"/>
        </w:rPr>
        <w:t>0 тыс. рублей</w:t>
      </w:r>
      <w:r w:rsidR="007E0CFA">
        <w:rPr>
          <w:rFonts w:ascii="Times New Roman" w:hAnsi="Times New Roman" w:cs="Times New Roman"/>
          <w:sz w:val="28"/>
          <w:szCs w:val="28"/>
        </w:rPr>
        <w:t xml:space="preserve"> .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По отношению к 2023 году собственные доходы </w:t>
      </w:r>
      <w:r w:rsidR="007E0CFA">
        <w:rPr>
          <w:rFonts w:ascii="Times New Roman" w:hAnsi="Times New Roman" w:cs="Times New Roman"/>
          <w:sz w:val="28"/>
          <w:szCs w:val="28"/>
        </w:rPr>
        <w:t>увеличи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7E0CFA">
        <w:rPr>
          <w:rFonts w:ascii="Times New Roman" w:hAnsi="Times New Roman" w:cs="Times New Roman"/>
          <w:sz w:val="28"/>
          <w:szCs w:val="28"/>
        </w:rPr>
        <w:t>3287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7E0CFA">
        <w:rPr>
          <w:rFonts w:ascii="Times New Roman" w:hAnsi="Times New Roman" w:cs="Times New Roman"/>
          <w:sz w:val="28"/>
          <w:szCs w:val="28"/>
        </w:rPr>
        <w:t>9</w:t>
      </w:r>
      <w:r w:rsidR="007E0CFA" w:rsidRPr="00943F7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E0CFA">
        <w:rPr>
          <w:rFonts w:ascii="Times New Roman" w:hAnsi="Times New Roman" w:cs="Times New Roman"/>
          <w:sz w:val="28"/>
          <w:szCs w:val="28"/>
        </w:rPr>
        <w:t>36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7E0CFA">
        <w:rPr>
          <w:rFonts w:ascii="Times New Roman" w:hAnsi="Times New Roman" w:cs="Times New Roman"/>
          <w:sz w:val="28"/>
          <w:szCs w:val="28"/>
        </w:rPr>
        <w:t>6</w:t>
      </w:r>
      <w:r w:rsidR="007E0CFA" w:rsidRPr="00943F70">
        <w:rPr>
          <w:rFonts w:ascii="Times New Roman" w:hAnsi="Times New Roman" w:cs="Times New Roman"/>
          <w:sz w:val="28"/>
          <w:szCs w:val="28"/>
        </w:rPr>
        <w:t>%. Исполнение собственных доходов составило 10</w:t>
      </w:r>
      <w:r w:rsidR="007E0CFA">
        <w:rPr>
          <w:rFonts w:ascii="Times New Roman" w:hAnsi="Times New Roman" w:cs="Times New Roman"/>
          <w:sz w:val="28"/>
          <w:szCs w:val="28"/>
        </w:rPr>
        <w:t>9,4</w:t>
      </w:r>
      <w:r w:rsidR="007E0CFA" w:rsidRPr="00943F70">
        <w:rPr>
          <w:rFonts w:ascii="Times New Roman" w:hAnsi="Times New Roman" w:cs="Times New Roman"/>
          <w:sz w:val="28"/>
          <w:szCs w:val="28"/>
        </w:rPr>
        <w:t>%. В общем объеме доходов бюджета поселения составили 2</w:t>
      </w:r>
      <w:r w:rsidR="007E0CFA">
        <w:rPr>
          <w:rFonts w:ascii="Times New Roman" w:hAnsi="Times New Roman" w:cs="Times New Roman"/>
          <w:sz w:val="28"/>
          <w:szCs w:val="28"/>
        </w:rPr>
        <w:t>6</w:t>
      </w:r>
      <w:r w:rsidR="007E0CFA" w:rsidRPr="00943F70">
        <w:rPr>
          <w:rFonts w:ascii="Times New Roman" w:hAnsi="Times New Roman" w:cs="Times New Roman"/>
          <w:sz w:val="28"/>
          <w:szCs w:val="28"/>
        </w:rPr>
        <w:t>,</w:t>
      </w:r>
      <w:r w:rsidR="007E0CFA">
        <w:rPr>
          <w:rFonts w:ascii="Times New Roman" w:hAnsi="Times New Roman" w:cs="Times New Roman"/>
          <w:sz w:val="28"/>
          <w:szCs w:val="28"/>
        </w:rPr>
        <w:t>9</w:t>
      </w:r>
      <w:r w:rsidR="007E0CFA" w:rsidRPr="00943F70">
        <w:rPr>
          <w:rFonts w:ascii="Times New Roman" w:hAnsi="Times New Roman" w:cs="Times New Roman"/>
          <w:sz w:val="28"/>
          <w:szCs w:val="28"/>
        </w:rPr>
        <w:t>%.</w:t>
      </w:r>
    </w:p>
    <w:p w:rsidR="007E0CFA" w:rsidRDefault="007E0CFA" w:rsidP="007E0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90826" w:rsidRPr="00943F70">
        <w:rPr>
          <w:rFonts w:ascii="Times New Roman" w:hAnsi="Times New Roman" w:cs="Times New Roman"/>
          <w:sz w:val="28"/>
          <w:szCs w:val="28"/>
        </w:rPr>
        <w:t xml:space="preserve">езвозмездные исполнены в сумме – </w:t>
      </w:r>
      <w:r w:rsidR="001E7C11">
        <w:rPr>
          <w:rFonts w:ascii="Times New Roman" w:hAnsi="Times New Roman" w:cs="Times New Roman"/>
          <w:sz w:val="28"/>
          <w:szCs w:val="28"/>
        </w:rPr>
        <w:t>33407</w:t>
      </w:r>
      <w:r w:rsidR="00390826" w:rsidRPr="00943F70">
        <w:rPr>
          <w:rFonts w:ascii="Times New Roman" w:hAnsi="Times New Roman" w:cs="Times New Roman"/>
          <w:sz w:val="28"/>
          <w:szCs w:val="28"/>
        </w:rPr>
        <w:t>,</w:t>
      </w:r>
      <w:r w:rsidR="001E7C11">
        <w:rPr>
          <w:rFonts w:ascii="Times New Roman" w:hAnsi="Times New Roman" w:cs="Times New Roman"/>
          <w:sz w:val="28"/>
          <w:szCs w:val="28"/>
        </w:rPr>
        <w:t>9</w:t>
      </w:r>
      <w:r w:rsidR="00E41826" w:rsidRPr="00943F70">
        <w:rPr>
          <w:rFonts w:ascii="Times New Roman" w:hAnsi="Times New Roman" w:cs="Times New Roman"/>
          <w:sz w:val="28"/>
          <w:szCs w:val="28"/>
        </w:rPr>
        <w:t>0</w:t>
      </w:r>
      <w:r w:rsidR="00390826" w:rsidRPr="00943F7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43F70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3F70">
        <w:rPr>
          <w:rFonts w:ascii="Times New Roman" w:hAnsi="Times New Roman" w:cs="Times New Roman"/>
          <w:sz w:val="28"/>
          <w:szCs w:val="28"/>
        </w:rPr>
        <w:t>, удельный вес в общем объеме доходов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3F70">
        <w:rPr>
          <w:rFonts w:ascii="Times New Roman" w:hAnsi="Times New Roman" w:cs="Times New Roman"/>
          <w:sz w:val="28"/>
          <w:szCs w:val="28"/>
        </w:rPr>
        <w:t>%.</w:t>
      </w:r>
    </w:p>
    <w:p w:rsidR="00340A7E" w:rsidRDefault="00340A7E" w:rsidP="00340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состоят из:</w:t>
      </w:r>
    </w:p>
    <w:p w:rsidR="00340A7E" w:rsidRPr="00340A7E" w:rsidRDefault="00340A7E" w:rsidP="00340A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- 769,5 тыс. рублей - дотации бюджетам бюджетной системы Российской Федерации, исполнение к уточненным бюджетным назначениям составило 100,0%;</w:t>
      </w:r>
    </w:p>
    <w:p w:rsidR="00340A7E" w:rsidRPr="00340A7E" w:rsidRDefault="00340A7E" w:rsidP="00340A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- 1300,0 тыс. </w:t>
      </w:r>
      <w:proofErr w:type="gramStart"/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 -</w:t>
      </w:r>
      <w:proofErr w:type="gramEnd"/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бюджетам бюджетной системы Российской Федерации, исполнение к уточненным </w:t>
      </w: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бюджетным назначениям составило 100,0%;</w:t>
      </w:r>
    </w:p>
    <w:p w:rsidR="00340A7E" w:rsidRPr="00340A7E" w:rsidRDefault="00340A7E" w:rsidP="00340A7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7E">
        <w:rPr>
          <w:rFonts w:ascii="Times New Roman" w:eastAsia="Times New Roman" w:hAnsi="Times New Roman" w:cs="Times New Roman"/>
          <w:sz w:val="28"/>
          <w:szCs w:val="28"/>
          <w:lang w:eastAsia="ru-RU"/>
        </w:rPr>
        <w:t>- 31326,60 тыс. рублей – иные межбюджетные трансферты, исполнение к уточненным бюджетным назначениям составило 100,0%.</w:t>
      </w:r>
    </w:p>
    <w:p w:rsidR="00390826" w:rsidRPr="00943F70" w:rsidRDefault="00390826" w:rsidP="00390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расходной части бюджета поселения.</w:t>
      </w:r>
    </w:p>
    <w:p w:rsidR="00804DC0" w:rsidRDefault="00390826" w:rsidP="00804DC0">
      <w:pPr>
        <w:rPr>
          <w:rFonts w:ascii="Times New Roman" w:hAnsi="Times New Roman" w:cs="Times New Roman"/>
          <w:sz w:val="28"/>
          <w:szCs w:val="28"/>
        </w:rPr>
      </w:pPr>
      <w:r w:rsidRPr="00943F70">
        <w:rPr>
          <w:rFonts w:ascii="Times New Roman" w:hAnsi="Times New Roman" w:cs="Times New Roman"/>
          <w:sz w:val="28"/>
          <w:szCs w:val="28"/>
        </w:rPr>
        <w:t>Исполнение по расходам составили 4</w:t>
      </w:r>
      <w:r w:rsidR="00D51B11">
        <w:rPr>
          <w:rFonts w:ascii="Times New Roman" w:hAnsi="Times New Roman" w:cs="Times New Roman"/>
          <w:sz w:val="28"/>
          <w:szCs w:val="28"/>
        </w:rPr>
        <w:t>9181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5F4952" w:rsidRPr="00943F70">
        <w:rPr>
          <w:rFonts w:ascii="Times New Roman" w:hAnsi="Times New Roman" w:cs="Times New Roman"/>
          <w:sz w:val="28"/>
          <w:szCs w:val="28"/>
        </w:rPr>
        <w:t>70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F4952" w:rsidRPr="00943F70">
        <w:rPr>
          <w:rFonts w:ascii="Times New Roman" w:hAnsi="Times New Roman" w:cs="Times New Roman"/>
          <w:sz w:val="28"/>
          <w:szCs w:val="28"/>
        </w:rPr>
        <w:t>исполнение составило 9</w:t>
      </w:r>
      <w:r w:rsidR="00D51B11">
        <w:rPr>
          <w:rFonts w:ascii="Times New Roman" w:hAnsi="Times New Roman" w:cs="Times New Roman"/>
          <w:sz w:val="28"/>
          <w:szCs w:val="28"/>
        </w:rPr>
        <w:t>9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D51B11">
        <w:rPr>
          <w:rFonts w:ascii="Times New Roman" w:hAnsi="Times New Roman" w:cs="Times New Roman"/>
          <w:sz w:val="28"/>
          <w:szCs w:val="28"/>
        </w:rPr>
        <w:t>8</w:t>
      </w:r>
      <w:r w:rsidRPr="00943F70">
        <w:rPr>
          <w:rFonts w:ascii="Times New Roman" w:hAnsi="Times New Roman" w:cs="Times New Roman"/>
          <w:sz w:val="28"/>
          <w:szCs w:val="28"/>
        </w:rPr>
        <w:t xml:space="preserve">% от плановых </w:t>
      </w:r>
      <w:r w:rsidR="00D51B11">
        <w:rPr>
          <w:rFonts w:ascii="Times New Roman" w:hAnsi="Times New Roman" w:cs="Times New Roman"/>
          <w:sz w:val="28"/>
          <w:szCs w:val="28"/>
        </w:rPr>
        <w:t xml:space="preserve">назначений </w:t>
      </w:r>
      <w:r w:rsidRPr="00943F70">
        <w:rPr>
          <w:rFonts w:ascii="Times New Roman" w:hAnsi="Times New Roman" w:cs="Times New Roman"/>
          <w:sz w:val="28"/>
          <w:szCs w:val="28"/>
        </w:rPr>
        <w:t>(</w:t>
      </w:r>
      <w:r w:rsidR="00D51B11">
        <w:rPr>
          <w:rFonts w:ascii="Times New Roman" w:hAnsi="Times New Roman" w:cs="Times New Roman"/>
          <w:sz w:val="28"/>
          <w:szCs w:val="28"/>
        </w:rPr>
        <w:t>49275,10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рублей).  По сравнению с исполнением 2023 года расходы </w:t>
      </w:r>
      <w:r w:rsidR="00D51B11">
        <w:rPr>
          <w:rFonts w:ascii="Times New Roman" w:hAnsi="Times New Roman" w:cs="Times New Roman"/>
          <w:sz w:val="28"/>
          <w:szCs w:val="28"/>
        </w:rPr>
        <w:t>увеличил</w:t>
      </w:r>
      <w:r w:rsidRPr="00943F70">
        <w:rPr>
          <w:rFonts w:ascii="Times New Roman" w:hAnsi="Times New Roman" w:cs="Times New Roman"/>
          <w:sz w:val="28"/>
          <w:szCs w:val="28"/>
        </w:rPr>
        <w:t xml:space="preserve">ись на </w:t>
      </w:r>
      <w:r w:rsidR="00D51B11">
        <w:rPr>
          <w:rFonts w:ascii="Times New Roman" w:hAnsi="Times New Roman" w:cs="Times New Roman"/>
          <w:sz w:val="28"/>
          <w:szCs w:val="28"/>
        </w:rPr>
        <w:t>5502,70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тыс. рублей. Наибольший удельный вес в общем объеме расходов занимают расходы по разделу 0</w:t>
      </w:r>
      <w:r w:rsidR="003702ED">
        <w:rPr>
          <w:rFonts w:ascii="Times New Roman" w:hAnsi="Times New Roman" w:cs="Times New Roman"/>
          <w:sz w:val="28"/>
          <w:szCs w:val="28"/>
        </w:rPr>
        <w:t>4</w:t>
      </w:r>
      <w:r w:rsidRPr="00943F70">
        <w:rPr>
          <w:rFonts w:ascii="Times New Roman" w:hAnsi="Times New Roman" w:cs="Times New Roman"/>
          <w:sz w:val="28"/>
          <w:szCs w:val="28"/>
        </w:rPr>
        <w:t>00 «</w:t>
      </w:r>
      <w:r w:rsidR="00D51B11">
        <w:rPr>
          <w:rFonts w:ascii="Times New Roman" w:hAnsi="Times New Roman" w:cs="Times New Roman"/>
          <w:sz w:val="28"/>
          <w:szCs w:val="28"/>
        </w:rPr>
        <w:t>Национальная экономика»</w:t>
      </w:r>
      <w:r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D51B11">
        <w:rPr>
          <w:rFonts w:ascii="Times New Roman" w:hAnsi="Times New Roman" w:cs="Times New Roman"/>
          <w:sz w:val="28"/>
          <w:szCs w:val="28"/>
        </w:rPr>
        <w:t>50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r w:rsidR="00D51B11">
        <w:rPr>
          <w:rFonts w:ascii="Times New Roman" w:hAnsi="Times New Roman" w:cs="Times New Roman"/>
          <w:sz w:val="28"/>
          <w:szCs w:val="28"/>
        </w:rPr>
        <w:t>4</w:t>
      </w:r>
      <w:r w:rsidRPr="00943F7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90826" w:rsidRDefault="00390826" w:rsidP="00804D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3F70">
        <w:rPr>
          <w:rFonts w:ascii="Times New Roman" w:hAnsi="Times New Roman" w:cs="Times New Roman"/>
          <w:sz w:val="28"/>
          <w:szCs w:val="28"/>
        </w:rPr>
        <w:t>Исполнение программной части бюджета за 2024 год составило по шести муниципальным программам</w:t>
      </w:r>
      <w:r w:rsidR="005F495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="00AC7B1D">
        <w:rPr>
          <w:rFonts w:ascii="Times New Roman" w:hAnsi="Times New Roman" w:cs="Times New Roman"/>
          <w:sz w:val="28"/>
          <w:szCs w:val="28"/>
        </w:rPr>
        <w:t>16268</w:t>
      </w:r>
      <w:r w:rsidRPr="00943F70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AC7B1D">
        <w:rPr>
          <w:rFonts w:ascii="Times New Roman" w:hAnsi="Times New Roman" w:cs="Times New Roman"/>
          <w:sz w:val="28"/>
          <w:szCs w:val="28"/>
        </w:rPr>
        <w:t>4</w:t>
      </w:r>
      <w:r w:rsidR="009B72C4" w:rsidRPr="00943F70">
        <w:rPr>
          <w:rFonts w:ascii="Times New Roman" w:hAnsi="Times New Roman" w:cs="Times New Roman"/>
          <w:sz w:val="28"/>
          <w:szCs w:val="28"/>
        </w:rPr>
        <w:t>0</w:t>
      </w:r>
      <w:r w:rsidR="005F4952" w:rsidRPr="00943F70">
        <w:rPr>
          <w:rFonts w:ascii="Times New Roman" w:hAnsi="Times New Roman" w:cs="Times New Roman"/>
          <w:sz w:val="28"/>
          <w:szCs w:val="28"/>
        </w:rPr>
        <w:t xml:space="preserve"> </w:t>
      </w:r>
      <w:r w:rsidRPr="00943F70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9B72C4">
        <w:rPr>
          <w:rFonts w:ascii="Times New Roman" w:hAnsi="Times New Roman" w:cs="Times New Roman"/>
          <w:sz w:val="28"/>
          <w:szCs w:val="28"/>
        </w:rPr>
        <w:t>9</w:t>
      </w:r>
      <w:r w:rsidR="00AC7B1D">
        <w:rPr>
          <w:rFonts w:ascii="Times New Roman" w:hAnsi="Times New Roman" w:cs="Times New Roman"/>
          <w:sz w:val="28"/>
          <w:szCs w:val="28"/>
        </w:rPr>
        <w:t>9</w:t>
      </w:r>
      <w:r w:rsidR="009B72C4">
        <w:rPr>
          <w:rFonts w:ascii="Times New Roman" w:hAnsi="Times New Roman" w:cs="Times New Roman"/>
          <w:sz w:val="28"/>
          <w:szCs w:val="28"/>
        </w:rPr>
        <w:t>,</w:t>
      </w:r>
      <w:r w:rsidR="00AC7B1D">
        <w:rPr>
          <w:rFonts w:ascii="Times New Roman" w:hAnsi="Times New Roman" w:cs="Times New Roman"/>
          <w:sz w:val="28"/>
          <w:szCs w:val="28"/>
        </w:rPr>
        <w:t>8</w:t>
      </w:r>
      <w:r w:rsidR="009B72C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AC7B1D">
        <w:rPr>
          <w:rFonts w:ascii="Times New Roman" w:hAnsi="Times New Roman" w:cs="Times New Roman"/>
          <w:sz w:val="28"/>
          <w:szCs w:val="28"/>
        </w:rPr>
        <w:t>1</w:t>
      </w:r>
      <w:r w:rsidR="009B72C4">
        <w:rPr>
          <w:rFonts w:ascii="Times New Roman" w:hAnsi="Times New Roman" w:cs="Times New Roman"/>
          <w:sz w:val="28"/>
          <w:szCs w:val="28"/>
        </w:rPr>
        <w:t>6</w:t>
      </w:r>
      <w:r w:rsidR="00835BD0">
        <w:rPr>
          <w:rFonts w:ascii="Times New Roman" w:hAnsi="Times New Roman" w:cs="Times New Roman"/>
          <w:sz w:val="28"/>
          <w:szCs w:val="28"/>
        </w:rPr>
        <w:t>299</w:t>
      </w:r>
      <w:r w:rsidR="009B72C4">
        <w:rPr>
          <w:rFonts w:ascii="Times New Roman" w:hAnsi="Times New Roman" w:cs="Times New Roman"/>
          <w:sz w:val="28"/>
          <w:szCs w:val="28"/>
        </w:rPr>
        <w:t>,</w:t>
      </w:r>
      <w:r w:rsidR="00835BD0">
        <w:rPr>
          <w:rFonts w:ascii="Times New Roman" w:hAnsi="Times New Roman" w:cs="Times New Roman"/>
          <w:sz w:val="28"/>
          <w:szCs w:val="28"/>
        </w:rPr>
        <w:t>9</w:t>
      </w:r>
      <w:r w:rsidR="009B72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муниципальному дорожному фонду составили </w:t>
      </w:r>
      <w:r w:rsidR="004017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0170A">
        <w:rPr>
          <w:rFonts w:ascii="Times New Roman" w:hAnsi="Times New Roman" w:cs="Times New Roman"/>
          <w:sz w:val="28"/>
          <w:szCs w:val="28"/>
        </w:rPr>
        <w:t>427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170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публично-нормативным обязательствам составили </w:t>
      </w:r>
      <w:r w:rsidR="00835BD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5BD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исполнение 100%.</w:t>
      </w:r>
    </w:p>
    <w:p w:rsidR="00390826" w:rsidRPr="00EB02BB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Муниципальный долг отсутствует.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 w:rsidRPr="00EB02BB">
        <w:rPr>
          <w:rFonts w:ascii="Times New Roman" w:hAnsi="Times New Roman" w:cs="Times New Roman"/>
          <w:sz w:val="28"/>
          <w:szCs w:val="28"/>
        </w:rPr>
        <w:t>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B02B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02BB">
        <w:rPr>
          <w:rFonts w:ascii="Times New Roman" w:hAnsi="Times New Roman" w:cs="Times New Roman"/>
          <w:sz w:val="28"/>
          <w:szCs w:val="28"/>
        </w:rPr>
        <w:t xml:space="preserve"> года бюджет сельского поселения исполнен с превышением </w:t>
      </w:r>
      <w:r w:rsidR="00835BD0">
        <w:rPr>
          <w:rFonts w:ascii="Times New Roman" w:hAnsi="Times New Roman" w:cs="Times New Roman"/>
          <w:sz w:val="28"/>
          <w:szCs w:val="28"/>
        </w:rPr>
        <w:t>расхо</w:t>
      </w:r>
      <w:r w:rsidR="00653AD4">
        <w:rPr>
          <w:rFonts w:ascii="Times New Roman" w:hAnsi="Times New Roman" w:cs="Times New Roman"/>
          <w:sz w:val="28"/>
          <w:szCs w:val="28"/>
        </w:rPr>
        <w:t>дов</w:t>
      </w:r>
      <w:r w:rsidRPr="00EB02BB">
        <w:rPr>
          <w:rFonts w:ascii="Times New Roman" w:hAnsi="Times New Roman" w:cs="Times New Roman"/>
          <w:sz w:val="28"/>
          <w:szCs w:val="28"/>
        </w:rPr>
        <w:t xml:space="preserve"> над </w:t>
      </w:r>
      <w:r w:rsidR="00835BD0">
        <w:rPr>
          <w:rFonts w:ascii="Times New Roman" w:hAnsi="Times New Roman" w:cs="Times New Roman"/>
          <w:sz w:val="28"/>
          <w:szCs w:val="28"/>
        </w:rPr>
        <w:t>до</w:t>
      </w:r>
      <w:r w:rsidR="00653AD4">
        <w:rPr>
          <w:rFonts w:ascii="Times New Roman" w:hAnsi="Times New Roman" w:cs="Times New Roman"/>
          <w:sz w:val="28"/>
          <w:szCs w:val="28"/>
        </w:rPr>
        <w:t>ход</w:t>
      </w:r>
      <w:r w:rsidRPr="00EB02BB">
        <w:rPr>
          <w:rFonts w:ascii="Times New Roman" w:hAnsi="Times New Roman" w:cs="Times New Roman"/>
          <w:sz w:val="28"/>
          <w:szCs w:val="28"/>
        </w:rPr>
        <w:t xml:space="preserve">ами в сумме </w:t>
      </w:r>
      <w:r w:rsidR="00835BD0">
        <w:rPr>
          <w:rFonts w:ascii="Times New Roman" w:hAnsi="Times New Roman" w:cs="Times New Roman"/>
          <w:sz w:val="28"/>
          <w:szCs w:val="28"/>
        </w:rPr>
        <w:t>3504</w:t>
      </w:r>
      <w:r w:rsidRPr="00EB02BB">
        <w:rPr>
          <w:rFonts w:ascii="Times New Roman" w:hAnsi="Times New Roman" w:cs="Times New Roman"/>
          <w:sz w:val="28"/>
          <w:szCs w:val="28"/>
        </w:rPr>
        <w:t>,</w:t>
      </w:r>
      <w:r w:rsidR="00835BD0">
        <w:rPr>
          <w:rFonts w:ascii="Times New Roman" w:hAnsi="Times New Roman" w:cs="Times New Roman"/>
          <w:sz w:val="28"/>
          <w:szCs w:val="28"/>
        </w:rPr>
        <w:t>4</w:t>
      </w:r>
      <w:r w:rsidRPr="00EB02BB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proofErr w:type="spellStart"/>
      <w:r w:rsidR="00730502">
        <w:rPr>
          <w:rFonts w:ascii="Times New Roman" w:hAnsi="Times New Roman" w:cs="Times New Roman"/>
          <w:sz w:val="28"/>
          <w:szCs w:val="28"/>
        </w:rPr>
        <w:t>Топчихин</w:t>
      </w:r>
      <w:r w:rsidR="00653A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целом соответствует требованиям бюджетного законодательства Российской Федерации.</w:t>
      </w: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20" w:type="dxa"/>
        <w:tblLook w:val="04A0" w:firstRow="1" w:lastRow="0" w:firstColumn="1" w:lastColumn="0" w:noHBand="0" w:noVBand="1"/>
      </w:tblPr>
      <w:tblGrid>
        <w:gridCol w:w="4100"/>
        <w:gridCol w:w="2000"/>
        <w:gridCol w:w="1680"/>
        <w:gridCol w:w="1780"/>
        <w:gridCol w:w="1680"/>
        <w:gridCol w:w="1780"/>
        <w:gridCol w:w="1700"/>
      </w:tblGrid>
      <w:tr w:rsidR="008572AC" w:rsidRPr="008572AC" w:rsidTr="008572AC">
        <w:trPr>
          <w:trHeight w:val="342"/>
        </w:trPr>
        <w:tc>
          <w:tcPr>
            <w:tcW w:w="1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2024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2AC" w:rsidRPr="008572AC" w:rsidTr="008572AC">
        <w:trPr>
          <w:trHeight w:val="342"/>
        </w:trPr>
        <w:tc>
          <w:tcPr>
            <w:tcW w:w="1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2AC" w:rsidRPr="008572AC" w:rsidTr="008572AC">
        <w:trPr>
          <w:trHeight w:val="342"/>
        </w:trPr>
        <w:tc>
          <w:tcPr>
            <w:tcW w:w="13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2AC" w:rsidRPr="008572AC" w:rsidTr="008572AC">
        <w:trPr>
          <w:trHeight w:val="102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(форма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0503117)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572AC" w:rsidRPr="008572AC" w:rsidTr="008572AC">
        <w:trPr>
          <w:trHeight w:val="342"/>
        </w:trPr>
        <w:tc>
          <w:tcPr>
            <w:tcW w:w="4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72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72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72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72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72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72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8572AC" w:rsidRPr="008572AC" w:rsidTr="008572AC">
        <w:trPr>
          <w:trHeight w:val="67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72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первонач.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последней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редакции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72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72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72A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8572AC" w:rsidRPr="008572AC" w:rsidTr="008572AC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45677,3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8572AC" w:rsidRPr="008572AC" w:rsidTr="008572AC">
        <w:trPr>
          <w:trHeight w:val="55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22539,5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49275,1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49275,1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8572AC" w:rsidRPr="008572AC" w:rsidTr="008572AC">
        <w:trPr>
          <w:trHeight w:val="559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Дефицит (-), профицит (+)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-3504,4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2AC" w:rsidRPr="008572AC" w:rsidTr="008572AC">
        <w:trPr>
          <w:trHeight w:val="186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дефицита, в том числе: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остатков средств на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счетах по учету средств</w:t>
            </w: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72AC" w:rsidRPr="008572AC" w:rsidRDefault="008572AC" w:rsidP="0085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0826" w:rsidRDefault="00390826" w:rsidP="00390826">
      <w:pPr>
        <w:rPr>
          <w:rFonts w:ascii="Times New Roman" w:hAnsi="Times New Roman" w:cs="Times New Roman"/>
          <w:sz w:val="28"/>
          <w:szCs w:val="28"/>
        </w:rPr>
      </w:pPr>
    </w:p>
    <w:sectPr w:rsidR="00390826" w:rsidSect="00390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9"/>
    <w:rsid w:val="001015C9"/>
    <w:rsid w:val="00110860"/>
    <w:rsid w:val="001219A9"/>
    <w:rsid w:val="00181DD9"/>
    <w:rsid w:val="001E7C11"/>
    <w:rsid w:val="00340A7E"/>
    <w:rsid w:val="003702ED"/>
    <w:rsid w:val="00390826"/>
    <w:rsid w:val="0040170A"/>
    <w:rsid w:val="005F4952"/>
    <w:rsid w:val="00627A0A"/>
    <w:rsid w:val="00653AD4"/>
    <w:rsid w:val="00677666"/>
    <w:rsid w:val="00730502"/>
    <w:rsid w:val="007C0478"/>
    <w:rsid w:val="007E0CFA"/>
    <w:rsid w:val="00804DC0"/>
    <w:rsid w:val="00835BD0"/>
    <w:rsid w:val="008572AC"/>
    <w:rsid w:val="0091101D"/>
    <w:rsid w:val="00943F70"/>
    <w:rsid w:val="009B72C4"/>
    <w:rsid w:val="009F1FE8"/>
    <w:rsid w:val="00A95CE2"/>
    <w:rsid w:val="00AA3549"/>
    <w:rsid w:val="00AA58EE"/>
    <w:rsid w:val="00AC7B1D"/>
    <w:rsid w:val="00B35A29"/>
    <w:rsid w:val="00B56654"/>
    <w:rsid w:val="00CA2FB6"/>
    <w:rsid w:val="00D111C1"/>
    <w:rsid w:val="00D51B11"/>
    <w:rsid w:val="00DE0E03"/>
    <w:rsid w:val="00E41826"/>
    <w:rsid w:val="00E60812"/>
    <w:rsid w:val="00EB524F"/>
    <w:rsid w:val="00E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B106"/>
  <w15:chartTrackingRefBased/>
  <w15:docId w15:val="{4D159FBF-7F1A-44A3-A473-A8744D11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io</cp:lastModifiedBy>
  <cp:revision>33</cp:revision>
  <dcterms:created xsi:type="dcterms:W3CDTF">2024-05-23T01:53:00Z</dcterms:created>
  <dcterms:modified xsi:type="dcterms:W3CDTF">2025-04-04T05:59:00Z</dcterms:modified>
</cp:coreProperties>
</file>