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462739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954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16.04</w:t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.2026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54"/>
        <w:jc w:val="left"/>
      </w:pPr>
      <w:r>
        <w:rPr>
          <w:rFonts w:ascii="Times New Roman" w:hAnsi="Times New Roman" w:cs="Times New Roman"/>
        </w:rPr>
      </w:r>
      <w:r/>
    </w:p>
    <w:p>
      <w:pPr>
        <w:pStyle w:val="85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p>
      <w:pPr>
        <w:pStyle w:val="899"/>
        <w:jc w:val="center"/>
        <w:spacing w:before="0" w:after="0" w:line="240" w:lineRule="auto"/>
      </w:pPr>
      <w:r>
        <w:rPr>
          <w:b/>
          <w:bCs/>
          <w:sz w:val="30"/>
          <w:szCs w:val="30"/>
        </w:rPr>
        <w:t xml:space="preserve">Личный кабинет на сайте Росреестра</w:t>
      </w:r>
      <w:r/>
    </w:p>
    <w:p>
      <w:pPr>
        <w:pStyle w:val="899"/>
        <w:jc w:val="center"/>
        <w:spacing w:before="0" w:after="0" w:line="240" w:lineRule="auto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p>
      <w:pPr>
        <w:pStyle w:val="899"/>
        <w:ind w:left="0" w:right="0" w:firstLine="850"/>
        <w:jc w:val="both"/>
        <w:spacing w:before="0" w:after="0" w:line="240" w:lineRule="auto"/>
      </w:pPr>
      <w:r>
        <w:rPr>
          <w:b/>
          <w:bCs/>
          <w:sz w:val="28"/>
          <w:szCs w:val="28"/>
        </w:rPr>
        <w:t xml:space="preserve">Согласно данным </w:t>
      </w:r>
      <w:r>
        <w:fldChar w:fldCharType="begin"/>
      </w:r>
      <w:r>
        <w:instrText xml:space="preserve"> HYPERLINK "https://digital.alregn.ru/news/2422/?sphrase_id=19113"</w:instrText>
      </w:r>
      <w:r>
        <w:fldChar w:fldCharType="separate"/>
      </w:r>
      <w:r>
        <w:rPr>
          <w:rStyle w:val="885"/>
          <w:b/>
          <w:bCs/>
          <w:sz w:val="28"/>
          <w:szCs w:val="28"/>
        </w:rPr>
        <w:t xml:space="preserve">Правительства Алтайского края</w:t>
      </w:r>
      <w:r>
        <w:fldChar w:fldCharType="end"/>
      </w:r>
      <w:r>
        <w:rPr>
          <w:b/>
          <w:bCs/>
          <w:sz w:val="28"/>
          <w:szCs w:val="28"/>
        </w:rPr>
        <w:t xml:space="preserve"> 80% жителей края имеют подтвержденные учетные записи на портале Госуслуг. Наличие таких учетных данных дает возможность пользоваться персональным сервисом управления недвижимостью - </w:t>
      </w:r>
      <w:r>
        <w:fldChar w:fldCharType="begin"/>
      </w:r>
      <w:r>
        <w:instrText xml:space="preserve"> HYPERLINK "https://rosreestr.gov.ru/press/archive/publications/lichnyy-kabinet-na-sayte-rosreestra/"</w:instrText>
      </w:r>
      <w:r>
        <w:fldChar w:fldCharType="separate"/>
      </w:r>
      <w:r>
        <w:rPr>
          <w:rStyle w:val="885"/>
          <w:b/>
          <w:bCs/>
          <w:sz w:val="28"/>
          <w:szCs w:val="28"/>
        </w:rPr>
        <w:t xml:space="preserve">Личным кабинетом на сайте Росреестра</w:t>
      </w:r>
      <w:r>
        <w:fldChar w:fldCharType="end"/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Эксперты регионального Роскадастра рассказали о преимуществах этого сервиса.</w:t>
      </w:r>
      <w:r/>
    </w:p>
    <w:p>
      <w:pPr>
        <w:pStyle w:val="899"/>
        <w:ind w:left="0" w:right="0" w:firstLine="850"/>
        <w:jc w:val="both"/>
        <w:spacing w:before="0" w:after="0" w:line="240" w:lineRule="auto"/>
      </w:pPr>
      <w:r>
        <w:rPr>
          <w:sz w:val="28"/>
          <w:szCs w:val="28"/>
        </w:rPr>
        <w:t xml:space="preserve">Личный кабинет - персональный сервис портала Росреестра. Он позволяет пользователю независимо от местонахождения просматривать информацию о принадле</w:t>
      </w:r>
      <w:r>
        <w:rPr>
          <w:sz w:val="28"/>
          <w:szCs w:val="28"/>
        </w:rPr>
        <w:t xml:space="preserve">жащих ему объектах недвижимости в режиме онлайн, получать уведомления об изменении их характеристик (адресе, площади, кадастровой стоимости, доле в праве собственности и т.д.), ограничениях прав, арестах на имущество и других юридически значимых действиях.</w:t>
      </w:r>
      <w:r/>
    </w:p>
    <w:p>
      <w:pPr>
        <w:pStyle w:val="899"/>
        <w:ind w:left="0" w:right="0" w:firstLine="850"/>
        <w:jc w:val="both"/>
        <w:spacing w:before="0" w:after="0" w:line="240" w:lineRule="auto"/>
      </w:pPr>
      <w:r>
        <w:rPr>
          <w:sz w:val="28"/>
          <w:szCs w:val="28"/>
        </w:rPr>
        <w:t xml:space="preserve">С помощью сервиса можно быстро подать заявление о проведении государственного кадастрового учета объекта недвижимости или регистрации права на него, заявление о</w:t>
      </w:r>
      <w:r>
        <w:rPr>
          <w:sz w:val="28"/>
          <w:szCs w:val="28"/>
        </w:rPr>
        <w:t xml:space="preserve">б исправлении технической ошибки в записях Единого государственного реестра недвижимости (ЕГРН), предоставить дополнительные документы, оперативно получить любой вид выписки из ЕГРН, проверить статус исполнения запроса (заявления) и многое другое. При нали</w:t>
      </w:r>
      <w:r>
        <w:rPr>
          <w:sz w:val="28"/>
          <w:szCs w:val="28"/>
        </w:rPr>
        <w:t xml:space="preserve">чии у пользователя электронной подписи перечень функций сервиса, которыми можно воспользоваться в Личном кабинете, значительно расширяется. Кроме того, если потребуется выбрать специалиста для проведения кадастровых работ, из Личного кабинета легко перейти</w:t>
      </w:r>
      <w:r>
        <w:rPr>
          <w:sz w:val="26"/>
          <w:szCs w:val="26"/>
        </w:rPr>
        <w:t xml:space="preserve"> к специализированному сервису «</w:t>
      </w:r>
      <w:r>
        <w:fldChar w:fldCharType="begin"/>
      </w:r>
      <w:r>
        <w:instrText xml:space="preserve"> HYPERLINK "https://epkr.rosreestr.ru/"</w:instrText>
      </w:r>
      <w:r>
        <w:fldChar w:fldCharType="separate"/>
      </w:r>
      <w:r>
        <w:rPr>
          <w:rStyle w:val="885"/>
          <w:sz w:val="26"/>
          <w:szCs w:val="26"/>
          <w:shd w:val="clear" w:color="auto" w:fill="auto"/>
        </w:rPr>
        <w:t xml:space="preserve">Электронная платформа кадастровых работ</w:t>
      </w:r>
      <w:r>
        <w:fldChar w:fldCharType="end"/>
      </w:r>
      <w:r>
        <w:rPr>
          <w:sz w:val="26"/>
          <w:szCs w:val="26"/>
        </w:rPr>
        <w:t xml:space="preserve">» (https://epkr.rosreestr.ru/).</w:t>
      </w:r>
      <w:r/>
    </w:p>
    <w:p>
      <w:pPr>
        <w:pStyle w:val="854"/>
        <w:ind w:left="0" w:right="0" w:firstLine="709"/>
        <w:jc w:val="both"/>
        <w:widowControl w:val="off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Профессиональным участникам рынка недвижимости - кадастровым инженерам - Личный кабинет предостав</w:t>
      </w:r>
      <w:r>
        <w:rPr>
          <w:color w:val="000000"/>
          <w:sz w:val="28"/>
          <w:szCs w:val="28"/>
        </w:rPr>
        <w:t xml:space="preserve">ляет дополнительные возможности. К ним относится проверка межевых и технических планов, актов обследования, карт (планов) объектов землеустройства на наличие оснований, препятствующих осуществлению государственного кадастрового учета. Эта функция помогает </w:t>
      </w:r>
      <w:r>
        <w:rPr>
          <w:color w:val="000000"/>
          <w:sz w:val="28"/>
          <w:szCs w:val="28"/>
        </w:rPr>
        <w:t xml:space="preserve">своевременно выявлять и исправлять возможные ошибки еще до подачи документов в орган регистрации прав, обеспечивая высокое качество подготовки документов для проведения государственного кадастрового учета. Кроме того, портал Росреестра предлагает удобный и</w:t>
      </w:r>
      <w:r>
        <w:rPr>
          <w:color w:val="000000"/>
          <w:sz w:val="28"/>
          <w:szCs w:val="28"/>
        </w:rPr>
        <w:t xml:space="preserve">нструмент - помещение подготовленных документов в специальное электронное хранилище с присвоением каждому документу уникального идентификационного номера. Благодаря этому функционалу заказчик кадастровых работ освобождается от необходимости предоставления </w:t>
      </w:r>
      <w:r>
        <w:rPr>
          <w:color w:val="000000"/>
          <w:sz w:val="28"/>
          <w:szCs w:val="28"/>
          <w:shd w:val="clear" w:color="auto" w:fill="ffffff"/>
        </w:rPr>
        <w:t xml:space="preserve">в орган регистрации прав документов, подготовленных кадастровым инженером, на электронном носителе. Достаточно указать лишь уникальный номер документа в бланке заявления.</w:t>
      </w:r>
      <w:r/>
    </w:p>
    <w:p>
      <w:pPr>
        <w:pStyle w:val="854"/>
        <w:ind w:left="0" w:right="0" w:firstLine="709"/>
        <w:jc w:val="both"/>
        <w:widowControl w:val="off"/>
        <w:tabs>
          <w:tab w:val="left" w:pos="1134" w:leader="none"/>
        </w:tabs>
      </w:pPr>
      <w:r>
        <w:rPr>
          <w:iCs/>
          <w:color w:val="000000"/>
          <w:sz w:val="28"/>
          <w:szCs w:val="28"/>
          <w:lang w:eastAsia="ru-RU"/>
        </w:rPr>
        <w:t xml:space="preserve">Универсальный сервис «</w:t>
      </w:r>
      <w:r>
        <w:rPr>
          <w:rStyle w:val="885"/>
          <w:iCs/>
          <w:color w:val="000000"/>
          <w:sz w:val="28"/>
          <w:szCs w:val="28"/>
          <w:u w:val="none"/>
          <w:lang w:eastAsia="ru-RU"/>
        </w:rPr>
        <w:t xml:space="preserve">Личный кабинет</w:t>
      </w:r>
      <w:r>
        <w:rPr>
          <w:iCs/>
          <w:color w:val="000000"/>
          <w:sz w:val="28"/>
          <w:szCs w:val="28"/>
          <w:lang w:eastAsia="ru-RU"/>
        </w:rPr>
        <w:t xml:space="preserve">» расположен на главной странице </w:t>
      </w:r>
      <w:r>
        <w:fldChar w:fldCharType="begin"/>
      </w:r>
      <w:r>
        <w:instrText xml:space="preserve"> HYPERLINK "https://rosreestr.gov.ru/"</w:instrText>
      </w:r>
      <w:r>
        <w:fldChar w:fldCharType="separate"/>
      </w:r>
      <w:r>
        <w:rPr>
          <w:rStyle w:val="885"/>
          <w:iCs/>
          <w:sz w:val="28"/>
          <w:szCs w:val="28"/>
          <w:shd w:val="clear" w:color="auto" w:fill="auto"/>
          <w:lang w:eastAsia="ru-RU"/>
        </w:rPr>
        <w:t xml:space="preserve">сайта Росреестра</w:t>
      </w:r>
      <w:r>
        <w:fldChar w:fldCharType="end"/>
      </w:r>
      <w:r>
        <w:rPr>
          <w:iCs/>
          <w:color w:val="000000"/>
          <w:sz w:val="28"/>
          <w:szCs w:val="28"/>
          <w:shd w:val="clear" w:color="auto" w:fill="auto"/>
          <w:lang w:eastAsia="ru-RU"/>
        </w:rPr>
        <w:t xml:space="preserve"> (https://rosreestr.gov.ru/), для входа в сервис следует воспользоваться учетной записью </w:t>
      </w:r>
      <w:r>
        <w:fldChar w:fldCharType="begin"/>
      </w:r>
      <w:r>
        <w:instrText xml:space="preserve"> HYPERLINK "https://esia.gosuslugi.ru/login/"</w:instrText>
      </w:r>
      <w:r>
        <w:fldChar w:fldCharType="separate"/>
      </w:r>
      <w:r>
        <w:rPr>
          <w:rStyle w:val="885"/>
          <w:iCs/>
          <w:sz w:val="28"/>
          <w:szCs w:val="28"/>
          <w:shd w:val="clear" w:color="auto" w:fill="auto"/>
          <w:lang w:eastAsia="ru-RU"/>
        </w:rPr>
        <w:t xml:space="preserve">портала Госуслуг</w:t>
      </w:r>
      <w:r>
        <w:fldChar w:fldCharType="end"/>
      </w:r>
      <w:r>
        <w:rPr>
          <w:iCs/>
          <w:color w:val="000000"/>
          <w:sz w:val="28"/>
          <w:szCs w:val="28"/>
          <w:shd w:val="clear" w:color="auto" w:fill="auto"/>
          <w:lang w:eastAsia="ru-RU"/>
        </w:rPr>
        <w:t xml:space="preserve"> (https://esia.gosuslugi.ru/login/).</w:t>
      </w:r>
      <w:r/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10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 CYR">
    <w:panose1 w:val="02020603050405020304"/>
  </w:font>
  <w:font w:name="Noto Sans Devanagari">
    <w:panose1 w:val="020B0502040504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56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7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80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80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80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8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80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80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80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80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80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4"/>
    <w:next w:val="854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80"/>
    <w:link w:val="697"/>
    <w:uiPriority w:val="10"/>
    <w:rPr>
      <w:sz w:val="48"/>
      <w:szCs w:val="48"/>
    </w:rPr>
  </w:style>
  <w:style w:type="paragraph" w:styleId="699">
    <w:name w:val="Subtitle"/>
    <w:basedOn w:val="854"/>
    <w:next w:val="854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80"/>
    <w:link w:val="699"/>
    <w:uiPriority w:val="11"/>
    <w:rPr>
      <w:sz w:val="24"/>
      <w:szCs w:val="24"/>
    </w:rPr>
  </w:style>
  <w:style w:type="paragraph" w:styleId="701">
    <w:name w:val="Quote"/>
    <w:basedOn w:val="854"/>
    <w:next w:val="854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4"/>
    <w:next w:val="854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80"/>
    <w:link w:val="705"/>
    <w:uiPriority w:val="99"/>
  </w:style>
  <w:style w:type="paragraph" w:styleId="707">
    <w:name w:val="Footer"/>
    <w:basedOn w:val="854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80"/>
    <w:link w:val="707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character" w:styleId="838">
    <w:name w:val="Footnote Text Char"/>
    <w:link w:val="942"/>
    <w:uiPriority w:val="99"/>
    <w:rPr>
      <w:sz w:val="18"/>
    </w:rPr>
  </w:style>
  <w:style w:type="paragraph" w:styleId="839">
    <w:name w:val="endnote text"/>
    <w:basedOn w:val="85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80"/>
    <w:uiPriority w:val="99"/>
    <w:semiHidden/>
    <w:unhideWhenUsed/>
    <w:rPr>
      <w:vertAlign w:val="superscript"/>
    </w:rPr>
  </w:style>
  <w:style w:type="paragraph" w:styleId="842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4"/>
    <w:next w:val="854"/>
    <w:uiPriority w:val="99"/>
    <w:unhideWhenUsed/>
    <w:pPr>
      <w:spacing w:after="0" w:afterAutospacing="0"/>
    </w:pPr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4" w:default="1">
    <w:name w:val="Normal"/>
    <w:next w:val="854"/>
    <w:link w:val="944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855">
    <w:name w:val="Заголовок 1"/>
    <w:basedOn w:val="903"/>
    <w:next w:val="899"/>
    <w:link w:val="854"/>
    <w:pPr>
      <w:numPr>
        <w:ilvl w:val="0"/>
        <w:numId w:val="1"/>
      </w:numPr>
      <w:ind w:left="0" w:right="0" w:firstLine="0"/>
      <w:outlineLvl w:val="0"/>
    </w:pPr>
  </w:style>
  <w:style w:type="paragraph" w:styleId="856">
    <w:name w:val="Заголовок 2"/>
    <w:basedOn w:val="903"/>
    <w:next w:val="899"/>
    <w:link w:val="854"/>
    <w:pPr>
      <w:numPr>
        <w:ilvl w:val="1"/>
        <w:numId w:val="1"/>
      </w:numPr>
      <w:ind w:left="0" w:right="0" w:firstLine="0"/>
      <w:outlineLvl w:val="1"/>
    </w:pPr>
  </w:style>
  <w:style w:type="paragraph" w:styleId="857">
    <w:name w:val="Заголовок 3"/>
    <w:basedOn w:val="903"/>
    <w:next w:val="899"/>
    <w:link w:val="854"/>
    <w:pPr>
      <w:numPr>
        <w:ilvl w:val="2"/>
        <w:numId w:val="1"/>
      </w:numPr>
      <w:ind w:left="0" w:right="0" w:firstLine="0"/>
      <w:outlineLvl w:val="2"/>
    </w:pPr>
  </w:style>
  <w:style w:type="character" w:styleId="858">
    <w:name w:val="Основной шрифт абзаца"/>
    <w:next w:val="858"/>
    <w:link w:val="854"/>
  </w:style>
  <w:style w:type="character" w:styleId="859">
    <w:name w:val="Основной шрифт абзаца3"/>
    <w:next w:val="859"/>
    <w:link w:val="854"/>
  </w:style>
  <w:style w:type="character" w:styleId="860">
    <w:name w:val="Основной шрифт абзаца2"/>
    <w:next w:val="860"/>
    <w:link w:val="854"/>
  </w:style>
  <w:style w:type="character" w:styleId="861">
    <w:name w:val="WW8Num1z0"/>
    <w:next w:val="861"/>
    <w:link w:val="854"/>
  </w:style>
  <w:style w:type="character" w:styleId="862">
    <w:name w:val="WW8Num1z1"/>
    <w:next w:val="862"/>
    <w:link w:val="854"/>
  </w:style>
  <w:style w:type="character" w:styleId="863">
    <w:name w:val="WW8Num1z2"/>
    <w:next w:val="863"/>
    <w:link w:val="854"/>
  </w:style>
  <w:style w:type="character" w:styleId="864">
    <w:name w:val="WW8Num1z3"/>
    <w:next w:val="864"/>
    <w:link w:val="854"/>
  </w:style>
  <w:style w:type="character" w:styleId="865">
    <w:name w:val="WW8Num1z4"/>
    <w:next w:val="865"/>
    <w:link w:val="854"/>
  </w:style>
  <w:style w:type="character" w:styleId="866">
    <w:name w:val="WW8Num1z5"/>
    <w:next w:val="866"/>
    <w:link w:val="854"/>
  </w:style>
  <w:style w:type="character" w:styleId="867">
    <w:name w:val="WW8Num1z6"/>
    <w:next w:val="867"/>
    <w:link w:val="854"/>
  </w:style>
  <w:style w:type="character" w:styleId="868">
    <w:name w:val="WW8Num1z7"/>
    <w:next w:val="868"/>
    <w:link w:val="854"/>
  </w:style>
  <w:style w:type="character" w:styleId="869">
    <w:name w:val="WW8Num1z8"/>
    <w:next w:val="869"/>
    <w:link w:val="854"/>
  </w:style>
  <w:style w:type="character" w:styleId="870">
    <w:name w:val="WW8Num2z0"/>
    <w:next w:val="870"/>
    <w:link w:val="854"/>
  </w:style>
  <w:style w:type="character" w:styleId="871">
    <w:name w:val="WW8Num2z1"/>
    <w:next w:val="871"/>
    <w:link w:val="854"/>
  </w:style>
  <w:style w:type="character" w:styleId="872">
    <w:name w:val="WW8Num2z2"/>
    <w:next w:val="872"/>
    <w:link w:val="854"/>
  </w:style>
  <w:style w:type="character" w:styleId="873">
    <w:name w:val="WW8Num2z3"/>
    <w:next w:val="873"/>
    <w:link w:val="854"/>
  </w:style>
  <w:style w:type="character" w:styleId="874">
    <w:name w:val="WW8Num2z4"/>
    <w:next w:val="874"/>
    <w:link w:val="854"/>
  </w:style>
  <w:style w:type="character" w:styleId="875">
    <w:name w:val="WW8Num2z5"/>
    <w:next w:val="875"/>
    <w:link w:val="854"/>
  </w:style>
  <w:style w:type="character" w:styleId="876">
    <w:name w:val="WW8Num2z6"/>
    <w:next w:val="876"/>
    <w:link w:val="854"/>
  </w:style>
  <w:style w:type="character" w:styleId="877">
    <w:name w:val="WW8Num2z7"/>
    <w:next w:val="877"/>
    <w:link w:val="854"/>
  </w:style>
  <w:style w:type="character" w:styleId="878">
    <w:name w:val="WW8Num2z8"/>
    <w:next w:val="878"/>
    <w:link w:val="854"/>
  </w:style>
  <w:style w:type="character" w:styleId="879">
    <w:name w:val="Основной шрифт абзаца1"/>
    <w:next w:val="879"/>
    <w:link w:val="854"/>
  </w:style>
  <w:style w:type="character" w:styleId="880" w:default="1">
    <w:name w:val="Default Paragraph Font"/>
    <w:next w:val="880"/>
    <w:link w:val="854"/>
  </w:style>
  <w:style w:type="character" w:styleId="881">
    <w:name w:val="ConsNonformat Знак"/>
    <w:next w:val="881"/>
    <w:link w:val="854"/>
    <w:rPr>
      <w:rFonts w:ascii="Courier New" w:hAnsi="Courier New" w:cs="Courier New"/>
      <w:sz w:val="26"/>
      <w:szCs w:val="26"/>
      <w:lang w:val="ru-RU" w:bidi="ar-SA"/>
    </w:rPr>
  </w:style>
  <w:style w:type="character" w:styleId="882">
    <w:name w:val="Основной текст (5)_"/>
    <w:next w:val="882"/>
    <w:link w:val="854"/>
    <w:rPr>
      <w:b/>
      <w:bCs/>
      <w:spacing w:val="2"/>
      <w:sz w:val="24"/>
      <w:szCs w:val="24"/>
      <w:lang w:bidi="ar-SA"/>
    </w:rPr>
  </w:style>
  <w:style w:type="character" w:styleId="883">
    <w:name w:val="Основной текст (4)_"/>
    <w:next w:val="883"/>
    <w:link w:val="854"/>
    <w:rPr>
      <w:b/>
      <w:bCs/>
      <w:sz w:val="24"/>
      <w:szCs w:val="24"/>
      <w:lang w:bidi="ar-SA"/>
    </w:rPr>
  </w:style>
  <w:style w:type="character" w:styleId="884">
    <w:name w:val="Выделение"/>
    <w:next w:val="884"/>
    <w:link w:val="854"/>
    <w:rPr>
      <w:rFonts w:cs="Times New Roman"/>
      <w:i/>
      <w:iCs/>
    </w:rPr>
  </w:style>
  <w:style w:type="character" w:styleId="885">
    <w:name w:val="Интернет-ссылка"/>
    <w:next w:val="885"/>
    <w:link w:val="854"/>
    <w:rPr>
      <w:color w:val="0000ff"/>
      <w:u w:val="single"/>
    </w:rPr>
  </w:style>
  <w:style w:type="character" w:styleId="886">
    <w:name w:val="Нижний колонтитул Знак"/>
    <w:next w:val="886"/>
    <w:link w:val="854"/>
    <w:rPr>
      <w:sz w:val="24"/>
      <w:szCs w:val="24"/>
      <w:lang w:val="ru-RU" w:bidi="ar-SA"/>
    </w:rPr>
  </w:style>
  <w:style w:type="character" w:styleId="887">
    <w:name w:val="Верхний колонтитул Знак"/>
    <w:next w:val="887"/>
    <w:link w:val="854"/>
    <w:rPr>
      <w:sz w:val="24"/>
      <w:szCs w:val="24"/>
    </w:rPr>
  </w:style>
  <w:style w:type="character" w:styleId="888">
    <w:name w:val="Текст выноски Знак"/>
    <w:next w:val="888"/>
    <w:link w:val="854"/>
    <w:rPr>
      <w:rFonts w:ascii="Tahoma" w:hAnsi="Tahoma" w:cs="Tahoma"/>
      <w:sz w:val="16"/>
      <w:szCs w:val="16"/>
    </w:rPr>
  </w:style>
  <w:style w:type="character" w:styleId="889">
    <w:name w:val="apple-converted-space"/>
    <w:basedOn w:val="880"/>
    <w:next w:val="889"/>
    <w:link w:val="854"/>
  </w:style>
  <w:style w:type="character" w:styleId="890">
    <w:name w:val="Текст сноски Знак"/>
    <w:next w:val="890"/>
    <w:link w:val="854"/>
    <w:rPr>
      <w:rFonts w:ascii="Calibri" w:hAnsi="Calibri" w:eastAsia="Calibri" w:cs="Times New Roman"/>
    </w:rPr>
  </w:style>
  <w:style w:type="character" w:styleId="891">
    <w:name w:val="footnote reference"/>
    <w:next w:val="891"/>
    <w:link w:val="854"/>
    <w:rPr>
      <w:vertAlign w:val="superscript"/>
    </w:rPr>
  </w:style>
  <w:style w:type="character" w:styleId="892">
    <w:name w:val="apple-style-span"/>
    <w:basedOn w:val="880"/>
    <w:next w:val="892"/>
    <w:link w:val="854"/>
  </w:style>
  <w:style w:type="character" w:styleId="893">
    <w:name w:val="Strong1"/>
    <w:next w:val="893"/>
    <w:link w:val="854"/>
    <w:rPr>
      <w:b/>
      <w:bCs/>
    </w:rPr>
  </w:style>
  <w:style w:type="character" w:styleId="894">
    <w:name w:val="Основной текст (8)"/>
    <w:next w:val="894"/>
    <w:link w:val="854"/>
    <w:rPr>
      <w:spacing w:val="4"/>
      <w:sz w:val="28"/>
      <w:u w:val="single"/>
    </w:rPr>
  </w:style>
  <w:style w:type="character" w:styleId="895">
    <w:name w:val="ListLabel 1"/>
    <w:next w:val="895"/>
    <w:link w:val="854"/>
    <w:rPr>
      <w:sz w:val="20"/>
    </w:rPr>
  </w:style>
  <w:style w:type="character" w:styleId="896">
    <w:name w:val="Посещённая гиперссылка"/>
    <w:next w:val="896"/>
    <w:link w:val="854"/>
    <w:rPr>
      <w:color w:val="800000"/>
      <w:u w:val="single"/>
    </w:rPr>
  </w:style>
  <w:style w:type="character" w:styleId="897">
    <w:name w:val="ListLabel 5"/>
    <w:next w:val="897"/>
    <w:link w:val="854"/>
    <w:rPr>
      <w:rFonts w:ascii="Times New Roman" w:hAnsi="Times New Roman" w:cs="Times New Roman"/>
      <w:i w:val="0"/>
      <w:sz w:val="28"/>
    </w:rPr>
  </w:style>
  <w:style w:type="paragraph" w:styleId="898">
    <w:name w:val="Заголовок"/>
    <w:basedOn w:val="903"/>
    <w:next w:val="899"/>
    <w:link w:val="854"/>
  </w:style>
  <w:style w:type="paragraph" w:styleId="899">
    <w:name w:val="Основной текст"/>
    <w:basedOn w:val="854"/>
    <w:next w:val="899"/>
    <w:link w:val="854"/>
    <w:pPr>
      <w:spacing w:before="0" w:after="140" w:line="288" w:lineRule="auto"/>
    </w:pPr>
  </w:style>
  <w:style w:type="paragraph" w:styleId="900">
    <w:name w:val="Список"/>
    <w:basedOn w:val="899"/>
    <w:next w:val="900"/>
    <w:link w:val="854"/>
    <w:rPr>
      <w:rFonts w:cs="Mangal"/>
    </w:rPr>
  </w:style>
  <w:style w:type="paragraph" w:styleId="901">
    <w:name w:val="Название"/>
    <w:basedOn w:val="854"/>
    <w:next w:val="901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Указатель"/>
    <w:basedOn w:val="854"/>
    <w:next w:val="902"/>
    <w:link w:val="854"/>
    <w:pPr>
      <w:suppressLineNumbers/>
    </w:pPr>
    <w:rPr>
      <w:rFonts w:cs="Mangal"/>
      <w:lang w:val="en-US" w:eastAsia="en-US" w:bidi="en-US"/>
    </w:rPr>
  </w:style>
  <w:style w:type="paragraph" w:styleId="903">
    <w:name w:val="Заголовок1"/>
    <w:basedOn w:val="854"/>
    <w:next w:val="899"/>
    <w:link w:val="85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904">
    <w:name w:val="Название объекта"/>
    <w:basedOn w:val="854"/>
    <w:next w:val="904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5">
    <w:name w:val="Указатель4"/>
    <w:basedOn w:val="854"/>
    <w:next w:val="905"/>
    <w:link w:val="854"/>
    <w:pPr>
      <w:suppressLineNumbers/>
    </w:pPr>
    <w:rPr>
      <w:rFonts w:cs="Mangal"/>
      <w:lang w:val="en-US" w:bidi="en-US"/>
    </w:rPr>
  </w:style>
  <w:style w:type="paragraph" w:styleId="906">
    <w:name w:val="Название объекта3"/>
    <w:basedOn w:val="854"/>
    <w:next w:val="906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7">
    <w:name w:val="Указатель3"/>
    <w:basedOn w:val="854"/>
    <w:next w:val="907"/>
    <w:link w:val="854"/>
    <w:pPr>
      <w:suppressLineNumbers/>
    </w:pPr>
    <w:rPr>
      <w:rFonts w:cs="Mangal"/>
      <w:lang w:val="en-US" w:bidi="en-US"/>
    </w:rPr>
  </w:style>
  <w:style w:type="paragraph" w:styleId="908">
    <w:name w:val="Название объекта2"/>
    <w:basedOn w:val="854"/>
    <w:next w:val="908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9">
    <w:name w:val="Указатель2"/>
    <w:basedOn w:val="854"/>
    <w:next w:val="909"/>
    <w:link w:val="854"/>
    <w:pPr>
      <w:suppressLineNumbers/>
    </w:pPr>
    <w:rPr>
      <w:rFonts w:cs="Mangal"/>
    </w:rPr>
  </w:style>
  <w:style w:type="paragraph" w:styleId="910">
    <w:name w:val="Caption1"/>
    <w:basedOn w:val="854"/>
    <w:next w:val="910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1">
    <w:name w:val="Caption11"/>
    <w:basedOn w:val="854"/>
    <w:next w:val="911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2">
    <w:name w:val="Caption111"/>
    <w:basedOn w:val="854"/>
    <w:next w:val="912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Caption1111"/>
    <w:basedOn w:val="854"/>
    <w:next w:val="913"/>
    <w:link w:val="854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14">
    <w:name w:val="Caption11111"/>
    <w:basedOn w:val="854"/>
    <w:next w:val="914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5">
    <w:name w:val="Caption111111"/>
    <w:basedOn w:val="854"/>
    <w:next w:val="915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6">
    <w:name w:val="Caption1111111"/>
    <w:basedOn w:val="854"/>
    <w:next w:val="916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7">
    <w:name w:val="Caption11111111"/>
    <w:basedOn w:val="854"/>
    <w:next w:val="917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8">
    <w:name w:val="Caption111111111"/>
    <w:basedOn w:val="854"/>
    <w:next w:val="918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9">
    <w:name w:val="Caption1111111111"/>
    <w:basedOn w:val="854"/>
    <w:next w:val="919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0">
    <w:name w:val="Caption11111111111"/>
    <w:basedOn w:val="854"/>
    <w:next w:val="920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1">
    <w:name w:val="Caption111111111111"/>
    <w:basedOn w:val="854"/>
    <w:next w:val="921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2">
    <w:name w:val="Caption1111111111111"/>
    <w:basedOn w:val="854"/>
    <w:next w:val="922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Caption11111111111111"/>
    <w:basedOn w:val="854"/>
    <w:next w:val="923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Caption111111111111111"/>
    <w:basedOn w:val="854"/>
    <w:next w:val="924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5">
    <w:name w:val="Caption1111111111111111"/>
    <w:basedOn w:val="854"/>
    <w:next w:val="925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6">
    <w:name w:val="Caption11111111111111111"/>
    <w:basedOn w:val="854"/>
    <w:next w:val="926"/>
    <w:link w:val="85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7">
    <w:name w:val="Caption111111111111111111"/>
    <w:basedOn w:val="854"/>
    <w:next w:val="927"/>
    <w:link w:val="85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8">
    <w:name w:val="Название объекта1"/>
    <w:basedOn w:val="854"/>
    <w:next w:val="928"/>
    <w:link w:val="854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29">
    <w:name w:val="Указатель1"/>
    <w:basedOn w:val="854"/>
    <w:next w:val="929"/>
    <w:link w:val="854"/>
    <w:pPr>
      <w:suppressLineNumbers/>
    </w:pPr>
    <w:rPr>
      <w:rFonts w:ascii="Times New Roman" w:hAnsi="Times New Roman" w:cs="Mangal"/>
    </w:rPr>
  </w:style>
  <w:style w:type="paragraph" w:styleId="930">
    <w:name w:val="index heading"/>
    <w:basedOn w:val="854"/>
    <w:next w:val="930"/>
    <w:link w:val="854"/>
    <w:pPr>
      <w:suppressLineNumbers/>
    </w:pPr>
    <w:rPr>
      <w:rFonts w:cs="Mangal"/>
    </w:rPr>
  </w:style>
  <w:style w:type="paragraph" w:styleId="931">
    <w:name w:val="ConsNonformat"/>
    <w:next w:val="931"/>
    <w:link w:val="854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932">
    <w:name w:val="ConsPlusNormal"/>
    <w:next w:val="932"/>
    <w:link w:val="854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933">
    <w:name w:val="Основной текст (5)"/>
    <w:basedOn w:val="854"/>
    <w:next w:val="933"/>
    <w:pPr>
      <w:spacing w:before="1680" w:after="60" w:line="240" w:lineRule="atLeast"/>
      <w:shd w:val="clear" w:color="auto" w:fill="ffffff"/>
    </w:pPr>
    <w:rPr>
      <w:b/>
      <w:bCs/>
      <w:spacing w:val="2"/>
    </w:rPr>
  </w:style>
  <w:style w:type="paragraph" w:styleId="934">
    <w:name w:val="Основной текст (4)"/>
    <w:basedOn w:val="854"/>
    <w:next w:val="934"/>
    <w:link w:val="854"/>
    <w:pPr>
      <w:jc w:val="right"/>
      <w:spacing w:line="302" w:lineRule="exact"/>
      <w:shd w:val="clear" w:color="auto" w:fill="ffffff"/>
    </w:pPr>
    <w:rPr>
      <w:b/>
      <w:bCs/>
    </w:rPr>
  </w:style>
  <w:style w:type="paragraph" w:styleId="935">
    <w:name w:val="Колонтитул"/>
    <w:basedOn w:val="854"/>
    <w:next w:val="935"/>
    <w:link w:val="854"/>
    <w:pPr>
      <w:tabs>
        <w:tab w:val="center" w:pos="4819" w:leader="none"/>
        <w:tab w:val="right" w:pos="9638" w:leader="none"/>
      </w:tabs>
      <w:suppressLineNumbers/>
    </w:pPr>
  </w:style>
  <w:style w:type="paragraph" w:styleId="936">
    <w:name w:val="Нижний колонтитул"/>
    <w:basedOn w:val="854"/>
    <w:next w:val="936"/>
    <w:link w:val="854"/>
    <w:pPr>
      <w:tabs>
        <w:tab w:val="center" w:pos="4677" w:leader="none"/>
        <w:tab w:val="right" w:pos="9355" w:leader="none"/>
      </w:tabs>
    </w:pPr>
  </w:style>
  <w:style w:type="paragraph" w:styleId="937">
    <w:name w:val="ConsPlusTitle"/>
    <w:next w:val="937"/>
    <w:link w:val="854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938">
    <w:name w:val="Верхний колонтитул"/>
    <w:basedOn w:val="854"/>
    <w:next w:val="938"/>
    <w:link w:val="854"/>
    <w:pPr>
      <w:tabs>
        <w:tab w:val="center" w:pos="4677" w:leader="none"/>
        <w:tab w:val="right" w:pos="9355" w:leader="none"/>
      </w:tabs>
    </w:pPr>
  </w:style>
  <w:style w:type="paragraph" w:styleId="939">
    <w:name w:val="Balloon Text"/>
    <w:basedOn w:val="854"/>
    <w:next w:val="939"/>
    <w:link w:val="854"/>
    <w:rPr>
      <w:rFonts w:ascii="Tahoma" w:hAnsi="Tahoma" w:cs="Tahoma"/>
      <w:sz w:val="16"/>
      <w:szCs w:val="16"/>
    </w:rPr>
  </w:style>
  <w:style w:type="paragraph" w:styleId="940">
    <w:name w:val="Normal (Web)"/>
    <w:basedOn w:val="854"/>
    <w:next w:val="940"/>
    <w:link w:val="854"/>
    <w:pPr>
      <w:spacing w:before="280" w:after="280"/>
    </w:pPr>
  </w:style>
  <w:style w:type="paragraph" w:styleId="941">
    <w:name w:val="List Paragraph"/>
    <w:basedOn w:val="854"/>
    <w:next w:val="941"/>
    <w:link w:val="854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942">
    <w:name w:val="footnote text"/>
    <w:basedOn w:val="854"/>
    <w:next w:val="942"/>
    <w:link w:val="854"/>
    <w:rPr>
      <w:rFonts w:ascii="Calibri" w:hAnsi="Calibri" w:eastAsia="Calibri" w:cs="Times New Roman"/>
      <w:sz w:val="20"/>
      <w:szCs w:val="20"/>
    </w:rPr>
  </w:style>
  <w:style w:type="paragraph" w:styleId="943">
    <w:name w:val="Default"/>
    <w:next w:val="943"/>
    <w:link w:val="854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944">
    <w:name w:val="rtejustify"/>
    <w:basedOn w:val="854"/>
    <w:next w:val="944"/>
    <w:link w:val="854"/>
    <w:pPr>
      <w:jc w:val="both"/>
      <w:spacing w:before="0" w:after="288"/>
    </w:pPr>
  </w:style>
  <w:style w:type="paragraph" w:styleId="945">
    <w:name w:val="Цитата1"/>
    <w:basedOn w:val="854"/>
    <w:next w:val="945"/>
    <w:link w:val="854"/>
  </w:style>
  <w:style w:type="paragraph" w:styleId="946">
    <w:name w:val="Подзаголовок"/>
    <w:basedOn w:val="903"/>
    <w:next w:val="899"/>
    <w:link w:val="854"/>
  </w:style>
  <w:style w:type="paragraph" w:styleId="947">
    <w:name w:val="Содержимое таблицы"/>
    <w:basedOn w:val="854"/>
    <w:next w:val="947"/>
    <w:link w:val="854"/>
  </w:style>
  <w:style w:type="paragraph" w:styleId="948">
    <w:name w:val="Основной текст3"/>
    <w:basedOn w:val="854"/>
    <w:next w:val="948"/>
    <w:link w:val="854"/>
    <w:pPr>
      <w:ind w:left="0" w:right="0" w:firstLine="0"/>
      <w:spacing w:line="322" w:lineRule="exact"/>
    </w:pPr>
  </w:style>
  <w:style w:type="paragraph" w:styleId="949">
    <w:name w:val="western"/>
    <w:basedOn w:val="854"/>
    <w:next w:val="949"/>
    <w:link w:val="854"/>
    <w:pPr>
      <w:spacing w:before="280" w:after="142" w:line="288" w:lineRule="auto"/>
    </w:pPr>
    <w:rPr>
      <w:lang w:eastAsia="zh-CN"/>
    </w:rPr>
  </w:style>
  <w:style w:type="paragraph" w:styleId="950">
    <w:name w:val="Заголовок таблицы"/>
    <w:basedOn w:val="947"/>
    <w:next w:val="950"/>
    <w:link w:val="854"/>
    <w:pPr>
      <w:jc w:val="center"/>
      <w:suppressLineNumbers/>
    </w:pPr>
    <w:rPr>
      <w:b/>
      <w:bCs/>
    </w:rPr>
  </w:style>
  <w:style w:type="paragraph" w:styleId="951">
    <w:name w:val="Блочная цитата"/>
    <w:basedOn w:val="854"/>
    <w:next w:val="951"/>
    <w:link w:val="854"/>
    <w:pPr>
      <w:ind w:left="567" w:right="567" w:firstLine="0"/>
      <w:spacing w:before="0" w:after="283"/>
    </w:pPr>
  </w:style>
  <w:style w:type="paragraph" w:styleId="952">
    <w:name w:val="Title1"/>
    <w:basedOn w:val="898"/>
    <w:next w:val="899"/>
    <w:link w:val="854"/>
    <w:pPr>
      <w:jc w:val="center"/>
    </w:pPr>
    <w:rPr>
      <w:b/>
      <w:bCs/>
      <w:sz w:val="56"/>
      <w:szCs w:val="56"/>
    </w:rPr>
  </w:style>
  <w:style w:type="numbering" w:styleId="953" w:default="1">
    <w:name w:val="No List"/>
    <w:uiPriority w:val="99"/>
    <w:semiHidden/>
    <w:unhideWhenUsed/>
  </w:style>
  <w:style w:type="paragraph" w:styleId="95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7</cp:revision>
  <dcterms:created xsi:type="dcterms:W3CDTF">2016-03-23T01:04:00Z</dcterms:created>
  <dcterms:modified xsi:type="dcterms:W3CDTF">2026-04-20T01:44:59Z</dcterms:modified>
</cp:coreProperties>
</file>