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left"/>
        <w:rPr>
          <w:b/>
          <w:bCs/>
          <w:sz w:val="30"/>
          <w:szCs w:val="30"/>
          <w:highlight w:val="none"/>
          <w:shd w:val="clear" w:color="auto" w:fill="fffffe"/>
        </w:rPr>
      </w:pPr>
      <w:r>
        <w:rPr>
          <w:b/>
          <w:sz w:val="30"/>
          <w:szCs w:val="30"/>
          <w:shd w:val="clear" w:color="auto" w:fill="fffff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4462739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rotation:0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bCs/>
          <w:sz w:val="30"/>
          <w:szCs w:val="30"/>
          <w:highlight w:val="none"/>
          <w:shd w:val="clear" w:color="auto" w:fill="fffffe"/>
        </w:rPr>
      </w:r>
      <w:r>
        <w:rPr>
          <w:b/>
          <w:bCs/>
          <w:sz w:val="30"/>
          <w:szCs w:val="30"/>
          <w:highlight w:val="none"/>
          <w:shd w:val="clear" w:color="auto" w:fill="fffffe"/>
        </w:rPr>
      </w:r>
    </w:p>
    <w:p>
      <w:pPr>
        <w:pStyle w:val="947"/>
        <w:jc w:val="right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7.04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.2026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pStyle w:val="852"/>
        <w:jc w:val="left"/>
        <w:rPr>
          <w:b/>
          <w:bCs/>
          <w:i/>
          <w:sz w:val="20"/>
          <w:szCs w:val="20"/>
          <w:highlight w:val="none"/>
        </w:rPr>
      </w:pPr>
      <w:r>
        <w:rPr>
          <w:rFonts w:ascii="Times New Roman" w:hAnsi="Times New Roman" w:cs="Times New Roman"/>
        </w:rPr>
        <w:br/>
      </w:r>
      <w:r>
        <w:rPr>
          <w:b/>
          <w:bCs/>
          <w:i/>
          <w:sz w:val="20"/>
          <w:szCs w:val="20"/>
          <w:highlight w:val="none"/>
        </w:rPr>
      </w:r>
    </w:p>
    <w:p>
      <w:pPr>
        <w:jc w:val="left"/>
        <w:rPr>
          <w:b/>
          <w:bCs/>
          <w:i/>
          <w:sz w:val="20"/>
          <w:szCs w:val="20"/>
        </w:rPr>
      </w:pPr>
      <w:r>
        <w:rPr>
          <w:b/>
          <w:i/>
          <w:sz w:val="20"/>
          <w:szCs w:val="20"/>
          <w:highlight w:val="none"/>
        </w:rPr>
      </w:r>
      <w:r>
        <w:rPr>
          <w:b/>
          <w:i/>
          <w:sz w:val="20"/>
          <w:szCs w:val="20"/>
          <w:highlight w:val="none"/>
        </w:rPr>
      </w:r>
      <w:r>
        <w:rPr>
          <w:b/>
          <w:bCs/>
          <w:i/>
          <w:sz w:val="20"/>
          <w:szCs w:val="20"/>
        </w:rPr>
      </w:r>
    </w:p>
    <w:p>
      <w:pPr>
        <w:pStyle w:val="897"/>
        <w:jc w:val="center"/>
        <w:spacing w:after="0" w:line="240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Социальная газификация жилых домов в СНТ на территории </w:t>
      </w:r>
      <w:r>
        <w:rPr>
          <w:b/>
          <w:bCs/>
          <w:sz w:val="12"/>
          <w:szCs w:val="12"/>
        </w:rPr>
      </w:r>
    </w:p>
    <w:p>
      <w:pPr>
        <w:pStyle w:val="897"/>
        <w:jc w:val="center"/>
        <w:spacing w:after="0" w:line="240" w:lineRule="auto"/>
        <w:rPr>
          <w:b/>
          <w:bCs/>
          <w:sz w:val="12"/>
          <w:szCs w:val="12"/>
        </w:rPr>
      </w:pPr>
      <w:r>
        <w:rPr>
          <w:b/>
          <w:bCs/>
          <w:sz w:val="30"/>
          <w:szCs w:val="30"/>
        </w:rPr>
        <w:t xml:space="preserve">Алтайского края</w:t>
      </w:r>
      <w:r>
        <w:rPr>
          <w:b/>
          <w:bCs/>
          <w:sz w:val="12"/>
          <w:szCs w:val="12"/>
        </w:rPr>
      </w:r>
      <w:r/>
    </w:p>
    <w:p>
      <w:pPr>
        <w:pStyle w:val="897"/>
        <w:jc w:val="center"/>
        <w:spacing w:after="0" w:line="240" w:lineRule="auto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  <w:r>
        <w:rPr>
          <w:b/>
          <w:bCs/>
          <w:sz w:val="12"/>
          <w:szCs w:val="12"/>
        </w:rPr>
      </w:r>
      <w:r>
        <w:rPr>
          <w:b/>
          <w:bCs/>
          <w:sz w:val="12"/>
          <w:szCs w:val="12"/>
        </w:rPr>
      </w:r>
    </w:p>
    <w:p>
      <w:pPr>
        <w:pStyle w:val="897"/>
        <w:ind w:firstLine="850"/>
        <w:jc w:val="both"/>
        <w:spacing w:after="0" w:line="24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Н</w:t>
      </w:r>
      <w:r>
        <w:rPr>
          <w:b/>
          <w:bCs/>
          <w:sz w:val="26"/>
          <w:szCs w:val="26"/>
        </w:rPr>
        <w:t xml:space="preserve">а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территории Алтайского края</w:t>
      </w:r>
      <w:r>
        <w:rPr>
          <w:b/>
          <w:bCs/>
          <w:sz w:val="26"/>
          <w:szCs w:val="26"/>
        </w:rPr>
        <w:t xml:space="preserve">, начиная с 2024 года,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действует </w:t>
      </w:r>
      <w:r>
        <w:rPr>
          <w:b/>
          <w:bCs/>
          <w:sz w:val="26"/>
          <w:szCs w:val="26"/>
        </w:rPr>
        <w:t xml:space="preserve">программа социальной газификации домов в садовых некоммерческих товариществах. Эксперты рассказали об акции и роли регионального Роскадастра в реализации государственной программы.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ind w:firstLine="85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Социальная газификация </w:t>
      </w:r>
      <w:r>
        <w:rPr>
          <w:sz w:val="26"/>
          <w:szCs w:val="26"/>
        </w:rPr>
        <w:t xml:space="preserve">садовых некоммерческих товариществ (СНТ) - это программа бесплатного подведения магистральных и распределительных газопроводов до границ СНТ. Расходы на проектирование, прокладку и установку необходимых инженерных сооружений несет государство и региональны</w:t>
      </w:r>
      <w:r>
        <w:rPr>
          <w:sz w:val="26"/>
          <w:szCs w:val="26"/>
        </w:rPr>
        <w:t xml:space="preserve">й</w:t>
      </w:r>
      <w:r>
        <w:rPr>
          <w:sz w:val="26"/>
          <w:szCs w:val="26"/>
        </w:rPr>
        <w:t xml:space="preserve"> бюджет, обеспечивая бесплатный доступ к магистральным газопроводам.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ind w:firstLine="85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Дальнейшее п</w:t>
      </w:r>
      <w:r>
        <w:rPr>
          <w:sz w:val="26"/>
          <w:szCs w:val="26"/>
        </w:rPr>
        <w:t xml:space="preserve">од</w:t>
      </w:r>
      <w:r>
        <w:rPr>
          <w:sz w:val="26"/>
          <w:szCs w:val="26"/>
        </w:rPr>
        <w:t xml:space="preserve">ведение </w:t>
      </w:r>
      <w:r>
        <w:rPr>
          <w:sz w:val="26"/>
          <w:szCs w:val="26"/>
        </w:rPr>
        <w:t xml:space="preserve">газа непосредственно к участкам и домам членов СНТ осуществляется индивидуально каждым владельцем, за собственный счет. То есть владельцу придется оплатить проект, согласование, приобретение материалов и выполнение работ по подведению газа к своему жилищу.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ind w:firstLine="85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Основн</w:t>
      </w:r>
      <w:r>
        <w:rPr>
          <w:sz w:val="26"/>
          <w:szCs w:val="26"/>
        </w:rPr>
        <w:t xml:space="preserve">ые</w:t>
      </w:r>
      <w:r>
        <w:rPr>
          <w:sz w:val="26"/>
          <w:szCs w:val="26"/>
        </w:rPr>
        <w:t xml:space="preserve"> критери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для участия в программе: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ind w:firstLine="85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СНТ должно находиться в границах газифицированного населенного пункта;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ind w:firstLine="850"/>
        <w:jc w:val="both"/>
        <w:spacing w:after="0" w:line="240" w:lineRule="auto"/>
      </w:pPr>
      <w:r>
        <w:rPr>
          <w:sz w:val="26"/>
          <w:szCs w:val="26"/>
        </w:rPr>
        <w:t xml:space="preserve">- садовый дом должен быть </w:t>
      </w:r>
      <w:r>
        <w:rPr>
          <w:sz w:val="26"/>
          <w:szCs w:val="26"/>
        </w:rPr>
        <w:t xml:space="preserve">признан жилым и зарегистрирован</w:t>
      </w:r>
      <w:r>
        <w:rPr>
          <w:sz w:val="26"/>
          <w:szCs w:val="26"/>
        </w:rPr>
        <w:t xml:space="preserve"> в Едином государственном реестре недвижимости (ЕГРН).</w:t>
      </w:r>
      <w:r/>
    </w:p>
    <w:p>
      <w:pPr>
        <w:pStyle w:val="897"/>
        <w:ind w:firstLine="85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При проведении подготовительных работ в рамках программы социальной газификации СНТ филиал ППК «Роскадастр» по Алтайскому краю предоставляет услуги по подготовке: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ind w:firstLine="85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• ситуационного плана к заявке на газификацию;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ind w:firstLine="85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• топографического плана участка в масштабе 1:500 к проекту газификации;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ind w:firstLine="85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• технического паспорта на здание к проекту газификации;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ind w:firstLine="850"/>
        <w:jc w:val="both"/>
        <w:spacing w:after="0"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• заключения по обследованию технического состояния объекта (перевода неж</w:t>
      </w:r>
      <w:r>
        <w:rPr>
          <w:color w:val="000000"/>
          <w:sz w:val="26"/>
          <w:szCs w:val="26"/>
        </w:rPr>
        <w:t xml:space="preserve">илого дома в жилой).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97"/>
        <w:ind w:firstLine="850"/>
        <w:jc w:val="both"/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Кроме указанных, могут быть проведены любые виды кадастровых работ на территории СНТ и осуществлен выездной прием документов для постановки на кадастровый учет и регистрацию прав.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97"/>
        <w:ind w:firstLine="850"/>
        <w:jc w:val="both"/>
        <w:spacing w:after="0" w:line="240" w:lineRule="auto"/>
      </w:pPr>
      <w:r>
        <w:rPr>
          <w:color w:val="000000"/>
          <w:sz w:val="26"/>
          <w:szCs w:val="26"/>
        </w:rPr>
        <w:t xml:space="preserve">С начала действия программы в Алтайском крае региональным Роскадастром предоставлены 563 консультации владельцам садовых домов, заключено 68 договоров на подготовку пакета документов для проведения догазификации.</w:t>
      </w:r>
      <w:r/>
    </w:p>
    <w:p>
      <w:pPr>
        <w:pStyle w:val="897"/>
        <w:ind w:firstLine="850"/>
        <w:jc w:val="both"/>
        <w:spacing w:after="0" w:line="240" w:lineRule="auto"/>
      </w:pPr>
      <w:r/>
      <w:r/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720" w:right="720" w:bottom="720" w:left="720" w:header="720" w:footer="10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20603050405020304"/>
  </w:font>
  <w:font w:name="Arial CYR">
    <w:panose1 w:val="02020603050405020304"/>
  </w:font>
  <w:font w:name="Noto Sans Devanagari">
    <w:panose1 w:val="020B0502040504020204"/>
  </w:font>
  <w:font w:name="Calibri">
    <w:panose1 w:val="020F0502020204030204"/>
  </w:font>
  <w:font w:name="Tahoma">
    <w:panose1 w:val="020B0604030504040204"/>
  </w:font>
  <w:font w:name="Microsoft YaHei">
    <w:panose1 w:val="020B0503020203020204"/>
  </w:font>
  <w:font w:name="Times New Roman">
    <w:panose1 w:val="02020603050405020304"/>
  </w:font>
  <w:font w:name="Mangal">
    <w:panose1 w:val="02040503050306020203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53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54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55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78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78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78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78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78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78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78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78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78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2"/>
    <w:next w:val="852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78"/>
    <w:link w:val="696"/>
    <w:uiPriority w:val="10"/>
    <w:rPr>
      <w:sz w:val="48"/>
      <w:szCs w:val="48"/>
    </w:rPr>
  </w:style>
  <w:style w:type="paragraph" w:styleId="698">
    <w:name w:val="Subtitle"/>
    <w:basedOn w:val="852"/>
    <w:next w:val="852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78"/>
    <w:link w:val="698"/>
    <w:uiPriority w:val="11"/>
    <w:rPr>
      <w:sz w:val="24"/>
      <w:szCs w:val="24"/>
    </w:rPr>
  </w:style>
  <w:style w:type="paragraph" w:styleId="700">
    <w:name w:val="Quote"/>
    <w:basedOn w:val="852"/>
    <w:next w:val="852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2"/>
    <w:next w:val="852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basedOn w:val="878"/>
    <w:link w:val="704"/>
    <w:uiPriority w:val="99"/>
  </w:style>
  <w:style w:type="paragraph" w:styleId="706">
    <w:name w:val="Footer"/>
    <w:basedOn w:val="852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basedOn w:val="878"/>
    <w:link w:val="706"/>
    <w:uiPriority w:val="99"/>
  </w:style>
  <w:style w:type="paragraph" w:styleId="708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character" w:styleId="837">
    <w:name w:val="Footnote Text Char"/>
    <w:link w:val="934"/>
    <w:uiPriority w:val="99"/>
    <w:rPr>
      <w:sz w:val="18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78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color w:val="00000a"/>
      <w:sz w:val="24"/>
      <w:szCs w:val="24"/>
      <w:lang w:val="ru-RU" w:eastAsia="zh-CN" w:bidi="ar-SA"/>
    </w:rPr>
  </w:style>
  <w:style w:type="paragraph" w:styleId="853">
    <w:name w:val="Заголовок 1"/>
    <w:basedOn w:val="901"/>
    <w:next w:val="897"/>
    <w:link w:val="852"/>
    <w:qFormat/>
    <w:pPr>
      <w:numPr>
        <w:ilvl w:val="0"/>
        <w:numId w:val="1"/>
      </w:numPr>
      <w:ind w:left="0" w:right="0" w:firstLine="0"/>
      <w:outlineLvl w:val="0"/>
    </w:pPr>
  </w:style>
  <w:style w:type="paragraph" w:styleId="854">
    <w:name w:val="Заголовок 2"/>
    <w:basedOn w:val="901"/>
    <w:next w:val="897"/>
    <w:link w:val="852"/>
    <w:qFormat/>
    <w:pPr>
      <w:numPr>
        <w:ilvl w:val="1"/>
        <w:numId w:val="1"/>
      </w:numPr>
      <w:ind w:left="0" w:right="0" w:firstLine="0"/>
      <w:outlineLvl w:val="1"/>
    </w:pPr>
  </w:style>
  <w:style w:type="paragraph" w:styleId="855">
    <w:name w:val="Заголовок 3"/>
    <w:basedOn w:val="901"/>
    <w:next w:val="897"/>
    <w:link w:val="852"/>
    <w:qFormat/>
    <w:pPr>
      <w:numPr>
        <w:ilvl w:val="2"/>
        <w:numId w:val="1"/>
      </w:numPr>
      <w:ind w:left="0" w:right="0" w:firstLine="0"/>
      <w:outlineLvl w:val="2"/>
    </w:pPr>
  </w:style>
  <w:style w:type="character" w:styleId="856">
    <w:name w:val="Основной шрифт абзаца"/>
    <w:next w:val="856"/>
    <w:link w:val="852"/>
    <w:uiPriority w:val="1"/>
    <w:semiHidden/>
    <w:unhideWhenUsed/>
  </w:style>
  <w:style w:type="table" w:styleId="857">
    <w:name w:val="Обычная таблица"/>
    <w:next w:val="857"/>
    <w:link w:val="852"/>
    <w:uiPriority w:val="99"/>
    <w:semiHidden/>
    <w:unhideWhenUsed/>
    <w:tblPr/>
  </w:style>
  <w:style w:type="numbering" w:styleId="858">
    <w:name w:val="Нет списка"/>
    <w:next w:val="858"/>
    <w:link w:val="852"/>
    <w:uiPriority w:val="99"/>
    <w:semiHidden/>
    <w:unhideWhenUsed/>
  </w:style>
  <w:style w:type="character" w:styleId="859">
    <w:name w:val="WW8Num1z0"/>
    <w:next w:val="859"/>
    <w:link w:val="852"/>
  </w:style>
  <w:style w:type="character" w:styleId="860">
    <w:name w:val="WW8Num1z1"/>
    <w:next w:val="860"/>
    <w:link w:val="852"/>
  </w:style>
  <w:style w:type="character" w:styleId="861">
    <w:name w:val="WW8Num1z2"/>
    <w:next w:val="861"/>
    <w:link w:val="852"/>
  </w:style>
  <w:style w:type="character" w:styleId="862">
    <w:name w:val="WW8Num1z3"/>
    <w:next w:val="862"/>
    <w:link w:val="852"/>
  </w:style>
  <w:style w:type="character" w:styleId="863">
    <w:name w:val="WW8Num1z4"/>
    <w:next w:val="863"/>
    <w:link w:val="852"/>
  </w:style>
  <w:style w:type="character" w:styleId="864">
    <w:name w:val="WW8Num1z5"/>
    <w:next w:val="864"/>
    <w:link w:val="852"/>
  </w:style>
  <w:style w:type="character" w:styleId="865">
    <w:name w:val="WW8Num1z6"/>
    <w:next w:val="865"/>
    <w:link w:val="852"/>
  </w:style>
  <w:style w:type="character" w:styleId="866">
    <w:name w:val="WW8Num1z7"/>
    <w:next w:val="866"/>
    <w:link w:val="852"/>
  </w:style>
  <w:style w:type="character" w:styleId="867">
    <w:name w:val="WW8Num1z8"/>
    <w:next w:val="867"/>
    <w:link w:val="852"/>
  </w:style>
  <w:style w:type="character" w:styleId="868">
    <w:name w:val="WW8Num2z0"/>
    <w:next w:val="868"/>
    <w:link w:val="852"/>
  </w:style>
  <w:style w:type="character" w:styleId="869">
    <w:name w:val="WW8Num2z1"/>
    <w:next w:val="869"/>
    <w:link w:val="852"/>
  </w:style>
  <w:style w:type="character" w:styleId="870">
    <w:name w:val="WW8Num2z2"/>
    <w:next w:val="870"/>
    <w:link w:val="852"/>
  </w:style>
  <w:style w:type="character" w:styleId="871">
    <w:name w:val="WW8Num2z3"/>
    <w:next w:val="871"/>
    <w:link w:val="852"/>
  </w:style>
  <w:style w:type="character" w:styleId="872">
    <w:name w:val="WW8Num2z4"/>
    <w:next w:val="872"/>
    <w:link w:val="852"/>
  </w:style>
  <w:style w:type="character" w:styleId="873">
    <w:name w:val="WW8Num2z5"/>
    <w:next w:val="873"/>
    <w:link w:val="852"/>
  </w:style>
  <w:style w:type="character" w:styleId="874">
    <w:name w:val="WW8Num2z6"/>
    <w:next w:val="874"/>
    <w:link w:val="852"/>
  </w:style>
  <w:style w:type="character" w:styleId="875">
    <w:name w:val="WW8Num2z7"/>
    <w:next w:val="875"/>
    <w:link w:val="852"/>
  </w:style>
  <w:style w:type="character" w:styleId="876">
    <w:name w:val="WW8Num2z8"/>
    <w:next w:val="876"/>
    <w:link w:val="852"/>
  </w:style>
  <w:style w:type="character" w:styleId="877">
    <w:name w:val="Основной шрифт абзаца1"/>
    <w:next w:val="877"/>
    <w:link w:val="852"/>
  </w:style>
  <w:style w:type="character" w:styleId="878" w:default="1">
    <w:name w:val="Default Paragraph Font"/>
    <w:next w:val="878"/>
    <w:link w:val="852"/>
  </w:style>
  <w:style w:type="character" w:styleId="879">
    <w:name w:val="ConsNonformat Знак"/>
    <w:next w:val="879"/>
    <w:link w:val="852"/>
    <w:rPr>
      <w:rFonts w:ascii="Courier New" w:hAnsi="Courier New" w:cs="Courier New"/>
      <w:sz w:val="26"/>
      <w:szCs w:val="26"/>
      <w:lang w:val="ru-RU" w:bidi="ar-SA"/>
    </w:rPr>
  </w:style>
  <w:style w:type="character" w:styleId="880">
    <w:name w:val="Основной текст (5)_"/>
    <w:next w:val="880"/>
    <w:link w:val="852"/>
    <w:rPr>
      <w:b/>
      <w:bCs/>
      <w:spacing w:val="2"/>
      <w:sz w:val="24"/>
      <w:szCs w:val="24"/>
      <w:lang w:bidi="ar-SA"/>
    </w:rPr>
  </w:style>
  <w:style w:type="character" w:styleId="881">
    <w:name w:val="Основной текст (4)_"/>
    <w:next w:val="881"/>
    <w:link w:val="852"/>
    <w:rPr>
      <w:b/>
      <w:bCs/>
      <w:sz w:val="24"/>
      <w:szCs w:val="24"/>
      <w:lang w:bidi="ar-SA"/>
    </w:rPr>
  </w:style>
  <w:style w:type="character" w:styleId="882">
    <w:name w:val="Выделение"/>
    <w:next w:val="882"/>
    <w:link w:val="852"/>
    <w:qFormat/>
    <w:rPr>
      <w:rFonts w:cs="Times New Roman"/>
      <w:i/>
      <w:iCs/>
    </w:rPr>
  </w:style>
  <w:style w:type="character" w:styleId="883">
    <w:name w:val="Гиперссылка"/>
    <w:next w:val="883"/>
    <w:link w:val="852"/>
    <w:rPr>
      <w:color w:val="0000ff"/>
      <w:u w:val="single"/>
    </w:rPr>
  </w:style>
  <w:style w:type="character" w:styleId="884">
    <w:name w:val="Нижний колонтитул Знак"/>
    <w:next w:val="884"/>
    <w:link w:val="852"/>
    <w:rPr>
      <w:sz w:val="24"/>
      <w:szCs w:val="24"/>
      <w:lang w:val="ru-RU" w:bidi="ar-SA"/>
    </w:rPr>
  </w:style>
  <w:style w:type="character" w:styleId="885">
    <w:name w:val="Верхний колонтитул Знак"/>
    <w:next w:val="885"/>
    <w:link w:val="852"/>
    <w:rPr>
      <w:sz w:val="24"/>
      <w:szCs w:val="24"/>
    </w:rPr>
  </w:style>
  <w:style w:type="character" w:styleId="886">
    <w:name w:val="Текст выноски Знак"/>
    <w:next w:val="886"/>
    <w:link w:val="852"/>
    <w:rPr>
      <w:rFonts w:ascii="Tahoma" w:hAnsi="Tahoma" w:cs="Tahoma"/>
      <w:sz w:val="16"/>
      <w:szCs w:val="16"/>
    </w:rPr>
  </w:style>
  <w:style w:type="character" w:styleId="887">
    <w:name w:val="apple-converted-space"/>
    <w:basedOn w:val="878"/>
    <w:next w:val="887"/>
    <w:link w:val="852"/>
  </w:style>
  <w:style w:type="character" w:styleId="888">
    <w:name w:val="Текст сноски Знак"/>
    <w:next w:val="888"/>
    <w:link w:val="852"/>
    <w:rPr>
      <w:rFonts w:ascii="Calibri" w:hAnsi="Calibri" w:eastAsia="Calibri" w:cs="Times New Roman"/>
    </w:rPr>
  </w:style>
  <w:style w:type="character" w:styleId="889">
    <w:name w:val="footnote reference"/>
    <w:next w:val="889"/>
    <w:link w:val="852"/>
    <w:rPr>
      <w:vertAlign w:val="superscript"/>
    </w:rPr>
  </w:style>
  <w:style w:type="character" w:styleId="890">
    <w:name w:val="apple-style-span"/>
    <w:basedOn w:val="878"/>
    <w:next w:val="890"/>
    <w:link w:val="852"/>
  </w:style>
  <w:style w:type="character" w:styleId="891">
    <w:name w:val="Strong1"/>
    <w:next w:val="891"/>
    <w:link w:val="852"/>
    <w:rPr>
      <w:b/>
      <w:bCs/>
    </w:rPr>
  </w:style>
  <w:style w:type="character" w:styleId="892">
    <w:name w:val="Основной текст (8)"/>
    <w:next w:val="892"/>
    <w:link w:val="852"/>
    <w:rPr>
      <w:spacing w:val="4"/>
      <w:sz w:val="28"/>
      <w:u w:val="single"/>
    </w:rPr>
  </w:style>
  <w:style w:type="character" w:styleId="893">
    <w:name w:val="ListLabel 1"/>
    <w:next w:val="893"/>
    <w:link w:val="852"/>
    <w:rPr>
      <w:sz w:val="20"/>
    </w:rPr>
  </w:style>
  <w:style w:type="character" w:styleId="894">
    <w:name w:val="Просмотренная гиперссылка"/>
    <w:next w:val="894"/>
    <w:link w:val="852"/>
    <w:rPr>
      <w:color w:val="800000"/>
      <w:u w:val="single"/>
    </w:rPr>
  </w:style>
  <w:style w:type="character" w:styleId="895">
    <w:name w:val="ListLabel 5"/>
    <w:next w:val="895"/>
    <w:link w:val="852"/>
    <w:rPr>
      <w:rFonts w:ascii="Times New Roman" w:hAnsi="Times New Roman" w:cs="Times New Roman"/>
      <w:i w:val="0"/>
      <w:sz w:val="28"/>
    </w:rPr>
  </w:style>
  <w:style w:type="paragraph" w:styleId="896">
    <w:name w:val="Заголовок"/>
    <w:basedOn w:val="901"/>
    <w:next w:val="897"/>
    <w:link w:val="852"/>
  </w:style>
  <w:style w:type="paragraph" w:styleId="897">
    <w:name w:val="Основной текст"/>
    <w:basedOn w:val="852"/>
    <w:next w:val="897"/>
    <w:link w:val="852"/>
    <w:pPr>
      <w:spacing w:before="0" w:after="140" w:line="288" w:lineRule="auto"/>
    </w:pPr>
  </w:style>
  <w:style w:type="paragraph" w:styleId="898">
    <w:name w:val="Список"/>
    <w:basedOn w:val="897"/>
    <w:next w:val="898"/>
    <w:link w:val="852"/>
    <w:rPr>
      <w:rFonts w:cs="Mangal"/>
    </w:rPr>
  </w:style>
  <w:style w:type="paragraph" w:styleId="899">
    <w:name w:val="Название объекта"/>
    <w:basedOn w:val="852"/>
    <w:next w:val="899"/>
    <w:link w:val="852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0">
    <w:name w:val="Указатель2"/>
    <w:basedOn w:val="852"/>
    <w:next w:val="900"/>
    <w:link w:val="852"/>
    <w:pPr>
      <w:suppressLineNumbers/>
    </w:pPr>
    <w:rPr>
      <w:rFonts w:cs="Mangal"/>
    </w:rPr>
  </w:style>
  <w:style w:type="paragraph" w:styleId="901">
    <w:name w:val="Заголовок1"/>
    <w:basedOn w:val="852"/>
    <w:next w:val="897"/>
    <w:link w:val="85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902">
    <w:name w:val="Caption1"/>
    <w:basedOn w:val="852"/>
    <w:next w:val="902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3">
    <w:name w:val="Caption11"/>
    <w:basedOn w:val="852"/>
    <w:next w:val="903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4">
    <w:name w:val="Caption111"/>
    <w:basedOn w:val="852"/>
    <w:next w:val="904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5">
    <w:name w:val="Caption1111"/>
    <w:basedOn w:val="852"/>
    <w:next w:val="905"/>
    <w:link w:val="852"/>
    <w:pPr>
      <w:spacing w:before="120" w:after="120"/>
      <w:suppressLineNumbers/>
    </w:pPr>
    <w:rPr>
      <w:rFonts w:ascii="Times New Roman" w:hAnsi="Times New Roman" w:cs="Mangal"/>
      <w:i/>
      <w:iCs/>
      <w:sz w:val="24"/>
      <w:szCs w:val="24"/>
    </w:rPr>
  </w:style>
  <w:style w:type="paragraph" w:styleId="906">
    <w:name w:val="Caption11111"/>
    <w:basedOn w:val="852"/>
    <w:next w:val="906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7">
    <w:name w:val="Caption111111"/>
    <w:basedOn w:val="852"/>
    <w:next w:val="907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8">
    <w:name w:val="Caption1111111"/>
    <w:basedOn w:val="852"/>
    <w:next w:val="908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9">
    <w:name w:val="Caption11111111"/>
    <w:basedOn w:val="852"/>
    <w:next w:val="909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0">
    <w:name w:val="Caption111111111"/>
    <w:basedOn w:val="852"/>
    <w:next w:val="910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1">
    <w:name w:val="Caption1111111111"/>
    <w:basedOn w:val="852"/>
    <w:next w:val="911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2">
    <w:name w:val="Caption11111111111"/>
    <w:basedOn w:val="852"/>
    <w:next w:val="912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3">
    <w:name w:val="Caption111111111111"/>
    <w:basedOn w:val="852"/>
    <w:next w:val="913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4">
    <w:name w:val="Caption1111111111111"/>
    <w:basedOn w:val="852"/>
    <w:next w:val="914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5">
    <w:name w:val="Caption11111111111111"/>
    <w:basedOn w:val="852"/>
    <w:next w:val="915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6">
    <w:name w:val="Caption111111111111111"/>
    <w:basedOn w:val="852"/>
    <w:next w:val="916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7">
    <w:name w:val="Caption1111111111111111"/>
    <w:basedOn w:val="852"/>
    <w:next w:val="917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8">
    <w:name w:val="Caption11111111111111111"/>
    <w:basedOn w:val="852"/>
    <w:next w:val="918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9">
    <w:name w:val="Caption111111111111111111"/>
    <w:basedOn w:val="852"/>
    <w:next w:val="919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0">
    <w:name w:val="Название объекта1"/>
    <w:basedOn w:val="852"/>
    <w:next w:val="920"/>
    <w:link w:val="852"/>
    <w:pPr>
      <w:spacing w:before="120" w:after="120"/>
      <w:suppressLineNumbers/>
    </w:pPr>
    <w:rPr>
      <w:rFonts w:ascii="Times New Roman" w:hAnsi="Times New Roman" w:cs="Mangal"/>
      <w:i/>
      <w:iCs/>
      <w:sz w:val="24"/>
      <w:szCs w:val="24"/>
    </w:rPr>
  </w:style>
  <w:style w:type="paragraph" w:styleId="921">
    <w:name w:val="Указатель1"/>
    <w:basedOn w:val="852"/>
    <w:next w:val="921"/>
    <w:link w:val="852"/>
    <w:pPr>
      <w:suppressLineNumbers/>
    </w:pPr>
    <w:rPr>
      <w:rFonts w:ascii="Times New Roman" w:hAnsi="Times New Roman" w:cs="Mangal"/>
    </w:rPr>
  </w:style>
  <w:style w:type="paragraph" w:styleId="922">
    <w:name w:val="index heading"/>
    <w:basedOn w:val="852"/>
    <w:next w:val="922"/>
    <w:link w:val="852"/>
    <w:pPr>
      <w:suppressLineNumbers/>
    </w:pPr>
    <w:rPr>
      <w:rFonts w:cs="Mangal"/>
    </w:rPr>
  </w:style>
  <w:style w:type="paragraph" w:styleId="923">
    <w:name w:val="ConsNonformat"/>
    <w:next w:val="923"/>
    <w:link w:val="852"/>
    <w:pPr>
      <w:widowControl w:val="off"/>
    </w:pPr>
    <w:rPr>
      <w:rFonts w:ascii="Courier New" w:hAnsi="Courier New" w:cs="Courier New"/>
      <w:color w:val="00000a"/>
      <w:sz w:val="26"/>
      <w:szCs w:val="26"/>
      <w:lang w:val="ru-RU" w:eastAsia="zh-CN" w:bidi="ar-SA"/>
    </w:rPr>
  </w:style>
  <w:style w:type="paragraph" w:styleId="924">
    <w:name w:val="ConsPlusNormal"/>
    <w:next w:val="924"/>
    <w:link w:val="852"/>
    <w:pPr>
      <w:ind w:firstLine="720"/>
      <w:widowControl w:val="off"/>
    </w:pPr>
    <w:rPr>
      <w:rFonts w:ascii="Arial" w:hAnsi="Arial" w:cs="Arial"/>
      <w:color w:val="00000a"/>
      <w:sz w:val="24"/>
      <w:lang w:val="ru-RU" w:eastAsia="zh-CN" w:bidi="ar-SA"/>
    </w:rPr>
  </w:style>
  <w:style w:type="paragraph" w:styleId="925">
    <w:name w:val="Основной текст (5)"/>
    <w:basedOn w:val="852"/>
    <w:next w:val="925"/>
    <w:link w:val="852"/>
    <w:pPr>
      <w:spacing w:before="1680" w:after="60" w:line="240" w:lineRule="atLeast"/>
      <w:shd w:val="clear" w:color="auto" w:fill="ffffff"/>
    </w:pPr>
    <w:rPr>
      <w:b/>
      <w:bCs/>
      <w:spacing w:val="2"/>
    </w:rPr>
  </w:style>
  <w:style w:type="paragraph" w:styleId="926">
    <w:name w:val="Основной текст (4)"/>
    <w:basedOn w:val="852"/>
    <w:next w:val="926"/>
    <w:link w:val="852"/>
    <w:pPr>
      <w:jc w:val="right"/>
      <w:spacing w:line="302" w:lineRule="exact"/>
      <w:shd w:val="clear" w:color="auto" w:fill="ffffff"/>
    </w:pPr>
    <w:rPr>
      <w:b/>
      <w:bCs/>
    </w:rPr>
  </w:style>
  <w:style w:type="paragraph" w:styleId="927">
    <w:name w:val="Колонтитул"/>
    <w:basedOn w:val="852"/>
    <w:next w:val="927"/>
    <w:link w:val="852"/>
    <w:pPr>
      <w:tabs>
        <w:tab w:val="center" w:pos="4819" w:leader="none"/>
        <w:tab w:val="right" w:pos="9638" w:leader="none"/>
      </w:tabs>
      <w:suppressLineNumbers/>
    </w:pPr>
  </w:style>
  <w:style w:type="paragraph" w:styleId="928">
    <w:name w:val="Нижний колонтитул"/>
    <w:basedOn w:val="852"/>
    <w:next w:val="928"/>
    <w:link w:val="852"/>
    <w:pPr>
      <w:tabs>
        <w:tab w:val="center" w:pos="4677" w:leader="none"/>
        <w:tab w:val="right" w:pos="9355" w:leader="none"/>
      </w:tabs>
    </w:pPr>
  </w:style>
  <w:style w:type="paragraph" w:styleId="929">
    <w:name w:val="ConsPlusTitle"/>
    <w:next w:val="929"/>
    <w:link w:val="852"/>
    <w:pPr>
      <w:widowControl w:val="off"/>
    </w:pPr>
    <w:rPr>
      <w:rFonts w:ascii="Arial CYR" w:hAnsi="Arial CYR" w:cs="Arial CYR"/>
      <w:b/>
      <w:bCs/>
      <w:color w:val="00000a"/>
      <w:sz w:val="24"/>
      <w:lang w:val="ru-RU" w:eastAsia="zh-CN" w:bidi="ar-SA"/>
    </w:rPr>
  </w:style>
  <w:style w:type="paragraph" w:styleId="930">
    <w:name w:val="Верхний колонтитул"/>
    <w:basedOn w:val="852"/>
    <w:next w:val="930"/>
    <w:link w:val="852"/>
    <w:pPr>
      <w:tabs>
        <w:tab w:val="center" w:pos="4677" w:leader="none"/>
        <w:tab w:val="right" w:pos="9355" w:leader="none"/>
      </w:tabs>
    </w:pPr>
  </w:style>
  <w:style w:type="paragraph" w:styleId="931">
    <w:name w:val="Balloon Text"/>
    <w:basedOn w:val="852"/>
    <w:next w:val="931"/>
    <w:link w:val="852"/>
    <w:rPr>
      <w:rFonts w:ascii="Tahoma" w:hAnsi="Tahoma" w:cs="Tahoma"/>
      <w:sz w:val="16"/>
      <w:szCs w:val="16"/>
    </w:rPr>
  </w:style>
  <w:style w:type="paragraph" w:styleId="932">
    <w:name w:val="Normal (Web)"/>
    <w:basedOn w:val="852"/>
    <w:next w:val="932"/>
    <w:link w:val="852"/>
    <w:pPr>
      <w:spacing w:before="280" w:after="280"/>
    </w:pPr>
  </w:style>
  <w:style w:type="paragraph" w:styleId="933">
    <w:name w:val="List Paragraph"/>
    <w:basedOn w:val="852"/>
    <w:next w:val="933"/>
    <w:link w:val="852"/>
    <w:pPr>
      <w:contextualSpacing/>
      <w:ind w:left="720" w:right="0" w:firstLine="0"/>
      <w:spacing w:before="0" w:after="200" w:line="276" w:lineRule="auto"/>
    </w:pPr>
    <w:rPr>
      <w:rFonts w:ascii="Calibri" w:hAnsi="Calibri" w:eastAsia="Times New Roman" w:cs="Times New Roman"/>
      <w:sz w:val="22"/>
      <w:szCs w:val="22"/>
    </w:rPr>
  </w:style>
  <w:style w:type="paragraph" w:styleId="934">
    <w:name w:val="footnote text"/>
    <w:basedOn w:val="852"/>
    <w:next w:val="934"/>
    <w:link w:val="852"/>
    <w:rPr>
      <w:rFonts w:ascii="Calibri" w:hAnsi="Calibri" w:eastAsia="Calibri" w:cs="Times New Roman"/>
      <w:sz w:val="20"/>
      <w:szCs w:val="20"/>
    </w:rPr>
  </w:style>
  <w:style w:type="paragraph" w:styleId="935">
    <w:name w:val="Default"/>
    <w:next w:val="935"/>
    <w:link w:val="852"/>
    <w:rPr>
      <w:rFonts w:ascii="Arial" w:hAnsi="Arial" w:eastAsia="Calibri" w:cs="Arial"/>
      <w:color w:val="000000"/>
      <w:sz w:val="24"/>
      <w:szCs w:val="24"/>
      <w:lang w:val="ru-RU" w:eastAsia="zh-CN" w:bidi="ar-SA"/>
    </w:rPr>
  </w:style>
  <w:style w:type="paragraph" w:styleId="936">
    <w:name w:val="rtejustify"/>
    <w:basedOn w:val="852"/>
    <w:next w:val="936"/>
    <w:link w:val="852"/>
    <w:pPr>
      <w:jc w:val="both"/>
      <w:spacing w:before="0" w:after="288"/>
    </w:pPr>
  </w:style>
  <w:style w:type="paragraph" w:styleId="937">
    <w:name w:val="Цитата1"/>
    <w:basedOn w:val="852"/>
    <w:next w:val="937"/>
    <w:link w:val="852"/>
  </w:style>
  <w:style w:type="paragraph" w:styleId="938">
    <w:name w:val="Подзаголовок"/>
    <w:basedOn w:val="901"/>
    <w:next w:val="897"/>
    <w:link w:val="852"/>
    <w:qFormat/>
  </w:style>
  <w:style w:type="paragraph" w:styleId="939">
    <w:name w:val="Содержимое таблицы"/>
    <w:basedOn w:val="852"/>
    <w:next w:val="939"/>
    <w:link w:val="852"/>
  </w:style>
  <w:style w:type="paragraph" w:styleId="940">
    <w:name w:val="Основной текст3"/>
    <w:basedOn w:val="852"/>
    <w:next w:val="940"/>
    <w:link w:val="852"/>
    <w:pPr>
      <w:ind w:left="0" w:right="0" w:firstLine="0"/>
      <w:spacing w:line="322" w:lineRule="exact"/>
    </w:pPr>
  </w:style>
  <w:style w:type="paragraph" w:styleId="941">
    <w:name w:val="western"/>
    <w:basedOn w:val="852"/>
    <w:next w:val="941"/>
    <w:link w:val="852"/>
    <w:pPr>
      <w:spacing w:before="280" w:after="142" w:line="288" w:lineRule="auto"/>
    </w:pPr>
    <w:rPr>
      <w:lang w:eastAsia="zh-CN"/>
    </w:rPr>
  </w:style>
  <w:style w:type="paragraph" w:styleId="942">
    <w:name w:val="Заголовок таблицы"/>
    <w:basedOn w:val="939"/>
    <w:next w:val="942"/>
    <w:link w:val="852"/>
    <w:pPr>
      <w:jc w:val="center"/>
      <w:suppressLineNumbers/>
    </w:pPr>
    <w:rPr>
      <w:b/>
      <w:bCs/>
    </w:rPr>
  </w:style>
  <w:style w:type="paragraph" w:styleId="943">
    <w:name w:val="Блочная цитата"/>
    <w:basedOn w:val="852"/>
    <w:next w:val="943"/>
    <w:link w:val="852"/>
    <w:pPr>
      <w:ind w:left="567" w:right="567" w:firstLine="0"/>
      <w:spacing w:before="0" w:after="283"/>
    </w:pPr>
  </w:style>
  <w:style w:type="paragraph" w:styleId="944">
    <w:name w:val="Title1"/>
    <w:basedOn w:val="896"/>
    <w:next w:val="897"/>
    <w:link w:val="852"/>
    <w:pPr>
      <w:jc w:val="center"/>
    </w:pPr>
    <w:rPr>
      <w:b/>
      <w:bCs/>
      <w:sz w:val="56"/>
      <w:szCs w:val="56"/>
    </w:rPr>
  </w:style>
  <w:style w:type="numbering" w:styleId="945" w:default="1">
    <w:name w:val="No List"/>
    <w:uiPriority w:val="99"/>
    <w:semiHidden/>
    <w:unhideWhenUsed/>
  </w:style>
  <w:style w:type="table" w:styleId="946" w:default="1">
    <w:name w:val="Normal Table"/>
    <w:uiPriority w:val="99"/>
    <w:semiHidden/>
    <w:unhideWhenUsed/>
    <w:tblPr/>
  </w:style>
  <w:style w:type="paragraph" w:styleId="947" w:customStyle="1">
    <w:name w:val="Standard"/>
    <w:link w:val="94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Rosreestr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revision>5</cp:revision>
  <dcterms:created xsi:type="dcterms:W3CDTF">2016-03-23T01:04:00Z</dcterms:created>
  <dcterms:modified xsi:type="dcterms:W3CDTF">2026-04-20T01:52:34Z</dcterms:modified>
  <cp:version>786432</cp:version>
</cp:coreProperties>
</file>