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44"/>
        <w:gridCol w:w="4820"/>
      </w:tblGrid>
      <w:tr w:rsidR="00F866C9" w:rsidRPr="00F866C9" w:rsidTr="00564206">
        <w:trPr>
          <w:trHeight w:val="2028"/>
        </w:trPr>
        <w:tc>
          <w:tcPr>
            <w:tcW w:w="4644" w:type="dxa"/>
          </w:tcPr>
          <w:p w:rsidR="00F866C9" w:rsidRPr="00F866C9" w:rsidRDefault="00F866C9" w:rsidP="00F866C9">
            <w:pPr>
              <w:rPr>
                <w:lang w:val="en-US"/>
              </w:rPr>
            </w:pPr>
          </w:p>
          <w:p w:rsidR="00F866C9" w:rsidRPr="00F866C9" w:rsidRDefault="00F866C9" w:rsidP="00F866C9">
            <w:r w:rsidRPr="00F866C9">
              <w:br w:type="page"/>
            </w:r>
            <w:r w:rsidRPr="00F866C9">
              <w:br w:type="page"/>
            </w:r>
          </w:p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</w:tc>
        <w:tc>
          <w:tcPr>
            <w:tcW w:w="4820" w:type="dxa"/>
          </w:tcPr>
          <w:p w:rsidR="00F866C9" w:rsidRPr="00F866C9" w:rsidRDefault="00F866C9" w:rsidP="00F866C9">
            <w:r w:rsidRPr="00F866C9">
              <w:t>ПРИЛОЖЕНИЕ 1</w:t>
            </w:r>
          </w:p>
          <w:p w:rsidR="00F866C9" w:rsidRPr="00F866C9" w:rsidRDefault="00F866C9" w:rsidP="00F866C9">
            <w:r w:rsidRPr="00F866C9">
              <w:t>к Соглашению между Правительством Алтайского края и администрацией муниципального района Топчихинский район  Алтайского края о взаимодействии в области планирования социально-экономического развития на 2026 год</w:t>
            </w:r>
          </w:p>
        </w:tc>
      </w:tr>
    </w:tbl>
    <w:p w:rsidR="00F866C9" w:rsidRPr="00F866C9" w:rsidRDefault="00F866C9" w:rsidP="00F866C9">
      <w:bookmarkStart w:id="0" w:name="_GoBack"/>
      <w:bookmarkEnd w:id="0"/>
    </w:p>
    <w:p w:rsidR="00F866C9" w:rsidRPr="00F866C9" w:rsidRDefault="00F866C9" w:rsidP="00F866C9">
      <w:pPr>
        <w:spacing w:after="0" w:line="240" w:lineRule="auto"/>
        <w:jc w:val="center"/>
      </w:pPr>
      <w:r w:rsidRPr="00F866C9">
        <w:t>ПОКАЗАТЕЛИ</w:t>
      </w:r>
    </w:p>
    <w:p w:rsidR="00F866C9" w:rsidRPr="00F866C9" w:rsidRDefault="00F866C9" w:rsidP="00F866C9">
      <w:pPr>
        <w:spacing w:after="0" w:line="240" w:lineRule="auto"/>
        <w:jc w:val="center"/>
      </w:pPr>
      <w:r w:rsidRPr="00F866C9">
        <w:t>в области планирования социально-экономического развития</w:t>
      </w:r>
    </w:p>
    <w:p w:rsidR="00F866C9" w:rsidRPr="00F866C9" w:rsidRDefault="00F866C9" w:rsidP="00F866C9">
      <w:pPr>
        <w:spacing w:after="0" w:line="240" w:lineRule="auto"/>
        <w:jc w:val="center"/>
      </w:pPr>
      <w:r w:rsidRPr="00F866C9">
        <w:t>муниципального района Топчихинский район Алтайского края на 2026 год</w:t>
      </w:r>
    </w:p>
    <w:p w:rsidR="00F866C9" w:rsidRPr="00F866C9" w:rsidRDefault="00F866C9" w:rsidP="00F866C9"/>
    <w:tbl>
      <w:tblPr>
        <w:tblStyle w:val="a5"/>
        <w:tblW w:w="0" w:type="auto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417"/>
        <w:gridCol w:w="992"/>
        <w:gridCol w:w="993"/>
        <w:gridCol w:w="992"/>
      </w:tblGrid>
      <w:tr w:rsidR="00F866C9" w:rsidRPr="00F866C9" w:rsidTr="00564206">
        <w:tc>
          <w:tcPr>
            <w:tcW w:w="710" w:type="dxa"/>
            <w:vMerge w:val="restart"/>
          </w:tcPr>
          <w:p w:rsidR="00F866C9" w:rsidRPr="00F866C9" w:rsidRDefault="00F866C9" w:rsidP="00F866C9">
            <w:pPr>
              <w:spacing w:after="160"/>
            </w:pPr>
            <w:r w:rsidRPr="00F866C9">
              <w:t>№</w:t>
            </w:r>
          </w:p>
          <w:p w:rsidR="00F866C9" w:rsidRPr="00F866C9" w:rsidRDefault="00F866C9" w:rsidP="00F866C9">
            <w:pPr>
              <w:spacing w:after="160" w:line="259" w:lineRule="auto"/>
            </w:pPr>
            <w:r w:rsidRPr="00F866C9">
              <w:t>п/п</w:t>
            </w:r>
          </w:p>
        </w:tc>
        <w:tc>
          <w:tcPr>
            <w:tcW w:w="4536" w:type="dxa"/>
            <w:vMerge w:val="restart"/>
          </w:tcPr>
          <w:p w:rsidR="00F866C9" w:rsidRPr="00F866C9" w:rsidRDefault="00F866C9" w:rsidP="00F866C9">
            <w:pPr>
              <w:spacing w:after="160"/>
            </w:pPr>
            <w:r w:rsidRPr="00F866C9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F866C9" w:rsidRPr="00F866C9" w:rsidRDefault="00F866C9" w:rsidP="00F866C9">
            <w:pPr>
              <w:spacing w:after="160" w:line="259" w:lineRule="auto"/>
            </w:pPr>
            <w:r w:rsidRPr="00F866C9">
              <w:t>Единица</w:t>
            </w:r>
          </w:p>
          <w:p w:rsidR="00F866C9" w:rsidRPr="00F866C9" w:rsidRDefault="00F866C9" w:rsidP="00F866C9">
            <w:pPr>
              <w:spacing w:after="160" w:line="259" w:lineRule="auto"/>
            </w:pPr>
            <w:r w:rsidRPr="00F866C9">
              <w:t>измерения</w:t>
            </w:r>
          </w:p>
        </w:tc>
        <w:tc>
          <w:tcPr>
            <w:tcW w:w="2977" w:type="dxa"/>
            <w:gridSpan w:val="3"/>
          </w:tcPr>
          <w:p w:rsidR="00F866C9" w:rsidRPr="00F866C9" w:rsidRDefault="00F866C9" w:rsidP="00F866C9">
            <w:pPr>
              <w:spacing w:after="160" w:line="259" w:lineRule="auto"/>
            </w:pPr>
            <w:r w:rsidRPr="00F866C9">
              <w:t>Значение показателя</w:t>
            </w:r>
          </w:p>
        </w:tc>
      </w:tr>
      <w:tr w:rsidR="00F866C9" w:rsidRPr="00F866C9" w:rsidTr="00564206">
        <w:trPr>
          <w:trHeight w:val="401"/>
        </w:trPr>
        <w:tc>
          <w:tcPr>
            <w:tcW w:w="710" w:type="dxa"/>
            <w:vMerge/>
          </w:tcPr>
          <w:p w:rsidR="00F866C9" w:rsidRPr="00F866C9" w:rsidRDefault="00F866C9" w:rsidP="00F866C9">
            <w:pPr>
              <w:spacing w:after="160" w:line="259" w:lineRule="auto"/>
            </w:pPr>
          </w:p>
        </w:tc>
        <w:tc>
          <w:tcPr>
            <w:tcW w:w="4536" w:type="dxa"/>
            <w:vMerge/>
          </w:tcPr>
          <w:p w:rsidR="00F866C9" w:rsidRPr="00F866C9" w:rsidRDefault="00F866C9" w:rsidP="00F866C9">
            <w:pPr>
              <w:spacing w:after="160" w:line="259" w:lineRule="auto"/>
            </w:pPr>
          </w:p>
        </w:tc>
        <w:tc>
          <w:tcPr>
            <w:tcW w:w="1417" w:type="dxa"/>
            <w:vMerge/>
          </w:tcPr>
          <w:p w:rsidR="00F866C9" w:rsidRPr="00F866C9" w:rsidRDefault="00F866C9" w:rsidP="00F866C9">
            <w:pPr>
              <w:spacing w:after="160" w:line="259" w:lineRule="auto"/>
            </w:pPr>
          </w:p>
        </w:tc>
        <w:tc>
          <w:tcPr>
            <w:tcW w:w="992" w:type="dxa"/>
          </w:tcPr>
          <w:p w:rsidR="00F866C9" w:rsidRPr="00F866C9" w:rsidRDefault="00F866C9" w:rsidP="00F866C9">
            <w:pPr>
              <w:spacing w:after="160"/>
            </w:pPr>
            <w:r w:rsidRPr="00F866C9">
              <w:t>2024</w:t>
            </w:r>
          </w:p>
          <w:p w:rsidR="00F866C9" w:rsidRPr="00F866C9" w:rsidRDefault="00F866C9" w:rsidP="00F866C9">
            <w:pPr>
              <w:spacing w:after="160" w:line="259" w:lineRule="auto"/>
            </w:pPr>
            <w:r w:rsidRPr="00F866C9">
              <w:t>год</w:t>
            </w:r>
          </w:p>
        </w:tc>
        <w:tc>
          <w:tcPr>
            <w:tcW w:w="993" w:type="dxa"/>
          </w:tcPr>
          <w:p w:rsidR="00F866C9" w:rsidRPr="00F866C9" w:rsidRDefault="00F866C9" w:rsidP="00F866C9">
            <w:pPr>
              <w:spacing w:after="160"/>
            </w:pPr>
            <w:r w:rsidRPr="00F866C9">
              <w:t>2025</w:t>
            </w:r>
          </w:p>
          <w:p w:rsidR="00F866C9" w:rsidRPr="00F866C9" w:rsidRDefault="00F866C9" w:rsidP="00F866C9">
            <w:pPr>
              <w:spacing w:after="160" w:line="259" w:lineRule="auto"/>
            </w:pPr>
            <w:r w:rsidRPr="00F866C9">
              <w:t>год</w:t>
            </w:r>
          </w:p>
        </w:tc>
        <w:tc>
          <w:tcPr>
            <w:tcW w:w="992" w:type="dxa"/>
          </w:tcPr>
          <w:p w:rsidR="00F866C9" w:rsidRPr="00F866C9" w:rsidRDefault="00F866C9" w:rsidP="00F866C9">
            <w:pPr>
              <w:spacing w:after="160"/>
            </w:pPr>
            <w:r w:rsidRPr="00F866C9">
              <w:t>2026</w:t>
            </w:r>
            <w:r w:rsidRPr="00F866C9">
              <w:rPr>
                <w:vertAlign w:val="superscript"/>
              </w:rPr>
              <w:footnoteReference w:id="1"/>
            </w:r>
          </w:p>
          <w:p w:rsidR="00F866C9" w:rsidRPr="00F866C9" w:rsidRDefault="00F866C9" w:rsidP="00F866C9">
            <w:pPr>
              <w:spacing w:after="160" w:line="259" w:lineRule="auto"/>
            </w:pPr>
            <w:r w:rsidRPr="00F866C9">
              <w:t>год</w:t>
            </w:r>
          </w:p>
        </w:tc>
      </w:tr>
    </w:tbl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417"/>
        <w:gridCol w:w="992"/>
        <w:gridCol w:w="993"/>
        <w:gridCol w:w="992"/>
      </w:tblGrid>
      <w:tr w:rsidR="00F866C9" w:rsidRPr="00F866C9" w:rsidTr="00564206">
        <w:trPr>
          <w:tblHeader/>
        </w:trPr>
        <w:tc>
          <w:tcPr>
            <w:tcW w:w="710" w:type="dxa"/>
          </w:tcPr>
          <w:p w:rsidR="00F866C9" w:rsidRPr="00F866C9" w:rsidRDefault="00F866C9" w:rsidP="00F866C9">
            <w:r w:rsidRPr="00F866C9">
              <w:t>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2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5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</w:t>
            </w:r>
          </w:p>
        </w:tc>
      </w:tr>
      <w:tr w:rsidR="00F866C9" w:rsidRPr="00F866C9" w:rsidTr="00564206">
        <w:trPr>
          <w:trHeight w:val="229"/>
        </w:trPr>
        <w:tc>
          <w:tcPr>
            <w:tcW w:w="9640" w:type="dxa"/>
            <w:gridSpan w:val="6"/>
          </w:tcPr>
          <w:p w:rsidR="00F866C9" w:rsidRPr="00F866C9" w:rsidRDefault="00F866C9" w:rsidP="00F866C9">
            <w:r w:rsidRPr="00F866C9">
              <w:t>1. Показатели</w:t>
            </w:r>
            <w:r w:rsidRPr="00F866C9">
              <w:rPr>
                <w:b/>
              </w:rPr>
              <w:t xml:space="preserve"> </w:t>
            </w:r>
            <w:r w:rsidRPr="00F866C9">
              <w:t>уровня жизни населения</w:t>
            </w:r>
          </w:p>
        </w:tc>
      </w:tr>
      <w:tr w:rsidR="00F866C9" w:rsidRPr="00F866C9" w:rsidTr="00564206">
        <w:trPr>
          <w:trHeight w:val="788"/>
        </w:trPr>
        <w:tc>
          <w:tcPr>
            <w:tcW w:w="710" w:type="dxa"/>
          </w:tcPr>
          <w:p w:rsidR="00F866C9" w:rsidRPr="00F866C9" w:rsidRDefault="00F866C9" w:rsidP="00F866C9">
            <w:r w:rsidRPr="00F866C9">
              <w:t>1.1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Среднемесячная начисленная заработная плата работников крупных и средних организаций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рублей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49159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58724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64831</w:t>
            </w:r>
          </w:p>
        </w:tc>
      </w:tr>
      <w:tr w:rsidR="00F866C9" w:rsidRPr="00F866C9" w:rsidTr="00564206">
        <w:trPr>
          <w:trHeight w:val="529"/>
        </w:trPr>
        <w:tc>
          <w:tcPr>
            <w:tcW w:w="710" w:type="dxa"/>
          </w:tcPr>
          <w:p w:rsidR="00F866C9" w:rsidRPr="00F866C9" w:rsidRDefault="00F866C9" w:rsidP="00F866C9">
            <w:r w:rsidRPr="00F866C9">
              <w:t>1.2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Среднемесячная начисленная заработная плата работников сельского хозяйства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рублей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49898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62286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68515</w:t>
            </w:r>
          </w:p>
        </w:tc>
      </w:tr>
      <w:tr w:rsidR="00F866C9" w:rsidRPr="00F866C9" w:rsidTr="00564206">
        <w:trPr>
          <w:trHeight w:val="136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1.3</w:t>
            </w:r>
          </w:p>
        </w:tc>
        <w:tc>
          <w:tcPr>
            <w:tcW w:w="4536" w:type="dxa"/>
          </w:tcPr>
          <w:p w:rsidR="00F866C9" w:rsidRPr="00F866C9" w:rsidRDefault="00F866C9" w:rsidP="00F866C9">
            <w:pPr>
              <w:rPr>
                <w:b/>
              </w:rPr>
            </w:pPr>
            <w:r w:rsidRPr="00F866C9">
              <w:t xml:space="preserve">Соотношение среднемесячной начислен-ной заработной платы педагогических работников учреждений </w:t>
            </w:r>
            <w:proofErr w:type="spellStart"/>
            <w:r w:rsidRPr="00F866C9">
              <w:t>дополнитель-ного</w:t>
            </w:r>
            <w:proofErr w:type="spellEnd"/>
            <w:r w:rsidRPr="00F866C9">
              <w:t xml:space="preserve"> образования и средней заработной платы учителей в районе</w:t>
            </w:r>
            <w:r w:rsidRPr="00F866C9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  <w:p w:rsidR="00F866C9" w:rsidRPr="00F866C9" w:rsidRDefault="00F866C9" w:rsidP="00F866C9"/>
        </w:tc>
        <w:tc>
          <w:tcPr>
            <w:tcW w:w="992" w:type="dxa"/>
          </w:tcPr>
          <w:p w:rsidR="00F866C9" w:rsidRPr="00F866C9" w:rsidRDefault="00F866C9" w:rsidP="00F866C9">
            <w:r w:rsidRPr="00F866C9">
              <w:t>101,1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100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1324"/>
        </w:trPr>
        <w:tc>
          <w:tcPr>
            <w:tcW w:w="710" w:type="dxa"/>
          </w:tcPr>
          <w:p w:rsidR="00F866C9" w:rsidRPr="00F866C9" w:rsidRDefault="00F866C9" w:rsidP="00F866C9">
            <w:r w:rsidRPr="00F866C9">
              <w:t>1.4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Соотношение среднемесячной начислен-ной заработной платы работников учреждений культуры и среднемесячного дохода от трудовой деятельности в Алтайском крае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94,2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100,3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1.5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Уровень преступности (количество зарегистрированных преступлений)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единиц </w:t>
            </w:r>
          </w:p>
          <w:p w:rsidR="00F866C9" w:rsidRPr="00F866C9" w:rsidRDefault="00F866C9" w:rsidP="00F866C9">
            <w:r w:rsidRPr="00F866C9">
              <w:lastRenderedPageBreak/>
              <w:t>на 1 тыс. человек населения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lastRenderedPageBreak/>
              <w:t>10,6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9,5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lastRenderedPageBreak/>
              <w:t>1.6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Количество детей-сирот, детей, </w:t>
            </w:r>
            <w:proofErr w:type="spellStart"/>
            <w:r w:rsidRPr="00F866C9">
              <w:t>остав-шихся</w:t>
            </w:r>
            <w:proofErr w:type="spellEnd"/>
            <w:r w:rsidRPr="00F866C9">
              <w:t xml:space="preserve"> без попечения родителей, и лиц из их числа, подлежащих обеспечению жилыми помещениями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человек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114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90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89</w:t>
            </w:r>
          </w:p>
        </w:tc>
      </w:tr>
      <w:tr w:rsidR="00F866C9" w:rsidRPr="00F866C9" w:rsidTr="00564206">
        <w:trPr>
          <w:trHeight w:val="205"/>
        </w:trPr>
        <w:tc>
          <w:tcPr>
            <w:tcW w:w="9640" w:type="dxa"/>
            <w:gridSpan w:val="6"/>
          </w:tcPr>
          <w:p w:rsidR="00F866C9" w:rsidRPr="00F866C9" w:rsidRDefault="00F866C9" w:rsidP="00F866C9">
            <w:pPr>
              <w:rPr>
                <w:b/>
              </w:rPr>
            </w:pPr>
            <w:r w:rsidRPr="00F866C9">
              <w:t>2. Показатели</w:t>
            </w:r>
            <w:r w:rsidRPr="00F866C9">
              <w:rPr>
                <w:b/>
              </w:rPr>
              <w:t xml:space="preserve"> </w:t>
            </w:r>
            <w:r w:rsidRPr="00F866C9">
              <w:t>рынка труда</w:t>
            </w:r>
          </w:p>
        </w:tc>
      </w:tr>
      <w:tr w:rsidR="00F866C9" w:rsidRPr="00F866C9" w:rsidTr="00564206">
        <w:trPr>
          <w:trHeight w:val="46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2.1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Уровень зарегистрированной </w:t>
            </w:r>
            <w:proofErr w:type="spellStart"/>
            <w:r w:rsidRPr="00F866C9">
              <w:t>безрабо-тицы</w:t>
            </w:r>
            <w:proofErr w:type="spellEnd"/>
            <w:r w:rsidRPr="00F866C9">
              <w:t xml:space="preserve"> по отношению к численности трудоспособного населения (на конец периода)</w:t>
            </w:r>
            <w:r w:rsidRPr="00F866C9">
              <w:rPr>
                <w:vertAlign w:val="superscript"/>
              </w:rPr>
              <w:footnoteReference w:id="2"/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1,6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1,8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1,5</w:t>
            </w:r>
          </w:p>
        </w:tc>
      </w:tr>
      <w:tr w:rsidR="00F866C9" w:rsidRPr="00F866C9" w:rsidTr="00564206">
        <w:trPr>
          <w:trHeight w:val="27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2.2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Уровень занятости инвалидов</w:t>
            </w:r>
          </w:p>
          <w:p w:rsidR="00F866C9" w:rsidRPr="00F866C9" w:rsidRDefault="00F866C9" w:rsidP="00F866C9"/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27,6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27,8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29,8</w:t>
            </w:r>
          </w:p>
        </w:tc>
      </w:tr>
      <w:tr w:rsidR="00F866C9" w:rsidRPr="00F866C9" w:rsidTr="00564206">
        <w:trPr>
          <w:trHeight w:val="901"/>
        </w:trPr>
        <w:tc>
          <w:tcPr>
            <w:tcW w:w="710" w:type="dxa"/>
          </w:tcPr>
          <w:p w:rsidR="00F866C9" w:rsidRPr="00F866C9" w:rsidRDefault="00F866C9" w:rsidP="00F866C9">
            <w:r w:rsidRPr="00F866C9">
              <w:t>2.3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Численность трудоустроенных в рамках социального контракта малоимущих граждан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человек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16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15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2.4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Численность трудоустроенных граждан, с которыми легализованы трудовые отношения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человек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103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44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277</w:t>
            </w:r>
          </w:p>
        </w:tc>
      </w:tr>
      <w:tr w:rsidR="00F866C9" w:rsidRPr="00F866C9" w:rsidTr="00564206">
        <w:trPr>
          <w:trHeight w:val="471"/>
        </w:trPr>
        <w:tc>
          <w:tcPr>
            <w:tcW w:w="9640" w:type="dxa"/>
            <w:gridSpan w:val="6"/>
            <w:vAlign w:val="center"/>
          </w:tcPr>
          <w:p w:rsidR="00F866C9" w:rsidRPr="00F866C9" w:rsidRDefault="00F866C9" w:rsidP="00F866C9">
            <w:r w:rsidRPr="00F866C9">
              <w:t>3. Показатели развития экономического потенциала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3.1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Индекс промышленного производства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процентов к </w:t>
            </w:r>
            <w:proofErr w:type="spellStart"/>
            <w:r w:rsidRPr="00F866C9">
              <w:t>предыду-щему</w:t>
            </w:r>
            <w:proofErr w:type="spellEnd"/>
            <w:r w:rsidRPr="00F866C9">
              <w:t xml:space="preserve"> году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112,1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83,4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897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Индекс физического объема продукции сельского хозяйства во всех категориях хозяйств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процентов к </w:t>
            </w:r>
            <w:proofErr w:type="spellStart"/>
            <w:r w:rsidRPr="00F866C9">
              <w:t>предыду-щему</w:t>
            </w:r>
            <w:proofErr w:type="spellEnd"/>
            <w:r w:rsidRPr="00F866C9">
              <w:t xml:space="preserve"> году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128,4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112,5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109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Поголовье коров в сельскохозяйственных организациях, в крестьянских (фермер-</w:t>
            </w:r>
            <w:proofErr w:type="spellStart"/>
            <w:r w:rsidRPr="00F866C9">
              <w:t>ских</w:t>
            </w:r>
            <w:proofErr w:type="spellEnd"/>
            <w:r w:rsidRPr="00F866C9">
              <w:t>) хозяйствах и у индивидуальных предпринимателей на конец года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голов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3839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3345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3345</w:t>
            </w:r>
          </w:p>
        </w:tc>
      </w:tr>
      <w:tr w:rsidR="00F866C9" w:rsidRPr="00F866C9" w:rsidTr="00564206">
        <w:trPr>
          <w:trHeight w:val="1675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Объем инвестиций в основной капитал за счет всех источников финансирования (без учета субъектов малого </w:t>
            </w:r>
            <w:proofErr w:type="spellStart"/>
            <w:r w:rsidRPr="00F866C9">
              <w:t>предпри-нимательства</w:t>
            </w:r>
            <w:proofErr w:type="spellEnd"/>
            <w:r w:rsidRPr="00F866C9">
              <w:t xml:space="preserve"> и объема инвестиций, не наблюдаемых прямыми статистическими методами)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млн. рублей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466,5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735,2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740</w:t>
            </w:r>
          </w:p>
        </w:tc>
      </w:tr>
      <w:tr w:rsidR="00F866C9" w:rsidRPr="00F866C9" w:rsidTr="00564206">
        <w:trPr>
          <w:trHeight w:val="909"/>
        </w:trPr>
        <w:tc>
          <w:tcPr>
            <w:tcW w:w="710" w:type="dxa"/>
          </w:tcPr>
          <w:p w:rsidR="00F866C9" w:rsidRPr="00F866C9" w:rsidRDefault="00F866C9" w:rsidP="00F866C9">
            <w:r w:rsidRPr="00F866C9">
              <w:lastRenderedPageBreak/>
              <w:t>3.5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рублей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20733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37754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37760</w:t>
            </w:r>
          </w:p>
        </w:tc>
      </w:tr>
      <w:tr w:rsidR="00F866C9" w:rsidRPr="00F866C9" w:rsidTr="00564206">
        <w:trPr>
          <w:trHeight w:val="669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3.6</w:t>
            </w:r>
          </w:p>
          <w:p w:rsidR="00F866C9" w:rsidRPr="00F866C9" w:rsidRDefault="00F866C9" w:rsidP="00F866C9"/>
        </w:tc>
        <w:tc>
          <w:tcPr>
            <w:tcW w:w="4536" w:type="dxa"/>
          </w:tcPr>
          <w:p w:rsidR="00F866C9" w:rsidRPr="00F866C9" w:rsidRDefault="00F866C9" w:rsidP="00F866C9">
            <w:r w:rsidRPr="00F866C9">
              <w:t>Количество субъектов малого и среднего предпринимательства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единиц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432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446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446</w:t>
            </w:r>
          </w:p>
        </w:tc>
      </w:tr>
      <w:tr w:rsidR="00F866C9" w:rsidRPr="00F866C9" w:rsidTr="00564206">
        <w:trPr>
          <w:trHeight w:val="571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3.7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Численность лиц, размещенных в коллективных средствах размещения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тыс. </w:t>
            </w:r>
          </w:p>
          <w:p w:rsidR="00F866C9" w:rsidRPr="00F866C9" w:rsidRDefault="00F866C9" w:rsidP="00F866C9">
            <w:r w:rsidRPr="00F866C9">
              <w:t>человек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4,93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2,22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2,22</w:t>
            </w:r>
          </w:p>
        </w:tc>
      </w:tr>
      <w:tr w:rsidR="00F866C9" w:rsidRPr="00F866C9" w:rsidTr="00564206">
        <w:trPr>
          <w:trHeight w:val="1403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3.8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Количество муниципальных услуг, сроки предоставления которых сокращены для ответственных субъектов </w:t>
            </w:r>
            <w:proofErr w:type="spellStart"/>
            <w:r w:rsidRPr="00F866C9">
              <w:t>предпринима-тельской</w:t>
            </w:r>
            <w:proofErr w:type="spellEnd"/>
            <w:r w:rsidRPr="00F866C9">
              <w:t xml:space="preserve"> деятельности относительно иных категорий получателей таких услуг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единиц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</w:t>
            </w:r>
          </w:p>
        </w:tc>
      </w:tr>
      <w:tr w:rsidR="00F866C9" w:rsidRPr="00F866C9" w:rsidTr="00564206">
        <w:trPr>
          <w:trHeight w:val="976"/>
        </w:trPr>
        <w:tc>
          <w:tcPr>
            <w:tcW w:w="710" w:type="dxa"/>
          </w:tcPr>
          <w:p w:rsidR="00F866C9" w:rsidRPr="00F866C9" w:rsidRDefault="00F866C9" w:rsidP="00F866C9">
            <w:r w:rsidRPr="00F866C9">
              <w:t>3.9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Количество объектов нестационарной торговли круглогодичного размещения (павильоны, киоски)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единиц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21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21</w:t>
            </w:r>
          </w:p>
        </w:tc>
      </w:tr>
      <w:tr w:rsidR="00F866C9" w:rsidRPr="00F866C9" w:rsidTr="00564206">
        <w:trPr>
          <w:trHeight w:val="316"/>
        </w:trPr>
        <w:tc>
          <w:tcPr>
            <w:tcW w:w="9640" w:type="dxa"/>
            <w:gridSpan w:val="6"/>
          </w:tcPr>
          <w:p w:rsidR="00F866C9" w:rsidRPr="00F866C9" w:rsidRDefault="00F866C9" w:rsidP="00F866C9">
            <w:r w:rsidRPr="00F866C9">
              <w:t>4. Показатели качества управления местными бюджетами</w:t>
            </w:r>
          </w:p>
        </w:tc>
      </w:tr>
      <w:tr w:rsidR="00F866C9" w:rsidRPr="00F866C9" w:rsidTr="00564206">
        <w:trPr>
          <w:trHeight w:val="901"/>
        </w:trPr>
        <w:tc>
          <w:tcPr>
            <w:tcW w:w="710" w:type="dxa"/>
          </w:tcPr>
          <w:p w:rsidR="00F866C9" w:rsidRPr="00F866C9" w:rsidRDefault="00F866C9" w:rsidP="00F866C9">
            <w:r w:rsidRPr="00F866C9">
              <w:t>4.1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Бюджетная обеспеченность за счет налоговых и неналоговых доходов (без учета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F866C9">
              <w:t>инжекторных</w:t>
            </w:r>
            <w:proofErr w:type="spellEnd"/>
            <w:r w:rsidRPr="00F866C9">
              <w:t xml:space="preserve">) </w:t>
            </w:r>
            <w:proofErr w:type="spellStart"/>
            <w:r w:rsidRPr="00F866C9">
              <w:t>двигате</w:t>
            </w:r>
            <w:proofErr w:type="spellEnd"/>
            <w:r w:rsidRPr="00F866C9">
              <w:t xml:space="preserve">-лей, производимые на территории Российской Федерации, и платы за негативное воздействие на окружающую среду, подлежащих зачислению в местные бюджеты) консолидированного бюджета муниципального района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рублей </w:t>
            </w:r>
          </w:p>
          <w:p w:rsidR="00F866C9" w:rsidRPr="00F866C9" w:rsidRDefault="00F866C9" w:rsidP="00F866C9">
            <w:r w:rsidRPr="00F866C9">
              <w:t>на душу населения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17927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20937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22303</w:t>
            </w:r>
          </w:p>
        </w:tc>
      </w:tr>
      <w:tr w:rsidR="00F866C9" w:rsidRPr="00F866C9" w:rsidTr="00564206">
        <w:trPr>
          <w:trHeight w:val="554"/>
        </w:trPr>
        <w:tc>
          <w:tcPr>
            <w:tcW w:w="710" w:type="dxa"/>
          </w:tcPr>
          <w:p w:rsidR="00F866C9" w:rsidRPr="00F866C9" w:rsidRDefault="00F866C9" w:rsidP="00F866C9">
            <w:r w:rsidRPr="00F866C9">
              <w:t>4.2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расходов на содержание органов местного самоуправления</w:t>
            </w:r>
            <w:r w:rsidRPr="00F866C9">
              <w:rPr>
                <w:vertAlign w:val="superscript"/>
              </w:rPr>
              <w:footnoteReference w:id="3"/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21,2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21,43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25,21</w:t>
            </w:r>
          </w:p>
        </w:tc>
      </w:tr>
      <w:tr w:rsidR="00F866C9" w:rsidRPr="00F866C9" w:rsidTr="00564206">
        <w:trPr>
          <w:trHeight w:val="1154"/>
        </w:trPr>
        <w:tc>
          <w:tcPr>
            <w:tcW w:w="710" w:type="dxa"/>
          </w:tcPr>
          <w:p w:rsidR="00F866C9" w:rsidRPr="00F866C9" w:rsidRDefault="00F866C9" w:rsidP="00F866C9">
            <w:r w:rsidRPr="00F866C9">
              <w:t>4.3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населенных пунктов, в которых реализованы инициативные проекты развития (создания) общественной инфраструктуры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18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21</w:t>
            </w:r>
          </w:p>
        </w:tc>
      </w:tr>
      <w:tr w:rsidR="00F866C9" w:rsidRPr="00F866C9" w:rsidTr="00564206">
        <w:trPr>
          <w:trHeight w:val="2913"/>
        </w:trPr>
        <w:tc>
          <w:tcPr>
            <w:tcW w:w="710" w:type="dxa"/>
          </w:tcPr>
          <w:p w:rsidR="00F866C9" w:rsidRPr="00F866C9" w:rsidRDefault="00F866C9" w:rsidP="00F866C9">
            <w:r w:rsidRPr="00F866C9">
              <w:lastRenderedPageBreak/>
              <w:t>4.4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закупок, которые осуществлены у субъектов малого предпринимательства в отчетном году в соответствии </w:t>
            </w:r>
            <w:r w:rsidRPr="00F866C9">
              <w:br/>
              <w:t>со способами, предусмотренными статьей 30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69,2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41,67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52</w:t>
            </w:r>
          </w:p>
        </w:tc>
      </w:tr>
      <w:tr w:rsidR="00F866C9" w:rsidRPr="00F866C9" w:rsidTr="00564206">
        <w:trPr>
          <w:trHeight w:val="843"/>
        </w:trPr>
        <w:tc>
          <w:tcPr>
            <w:tcW w:w="710" w:type="dxa"/>
          </w:tcPr>
          <w:p w:rsidR="00F866C9" w:rsidRPr="00F866C9" w:rsidRDefault="00F866C9" w:rsidP="00F866C9">
            <w:r w:rsidRPr="00F866C9">
              <w:t>4.5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классифицированных средств размещения, являющихся </w:t>
            </w:r>
            <w:proofErr w:type="spellStart"/>
            <w:r w:rsidRPr="00F866C9">
              <w:t>плательщи-ками</w:t>
            </w:r>
            <w:proofErr w:type="spellEnd"/>
            <w:r w:rsidRPr="00F866C9">
              <w:t xml:space="preserve"> туристического налога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  <w:p w:rsidR="00F866C9" w:rsidRPr="00F866C9" w:rsidRDefault="00F866C9" w:rsidP="00F866C9"/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431"/>
        </w:trPr>
        <w:tc>
          <w:tcPr>
            <w:tcW w:w="9640" w:type="dxa"/>
            <w:gridSpan w:val="6"/>
          </w:tcPr>
          <w:p w:rsidR="00F866C9" w:rsidRPr="00F866C9" w:rsidRDefault="00F866C9" w:rsidP="00F866C9">
            <w:r w:rsidRPr="00F866C9">
              <w:t>5. Показатели инфраструктурного потенциала</w:t>
            </w:r>
          </w:p>
        </w:tc>
      </w:tr>
      <w:tr w:rsidR="00F866C9" w:rsidRPr="00F866C9" w:rsidTr="00564206">
        <w:trPr>
          <w:trHeight w:val="320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Ввод жилья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кв. метров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1479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1391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1000</w:t>
            </w:r>
          </w:p>
        </w:tc>
      </w:tr>
      <w:tr w:rsidR="00F866C9" w:rsidRPr="00F866C9" w:rsidTr="00564206">
        <w:trPr>
          <w:trHeight w:val="1118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Количество молодых семей,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единиц</w:t>
            </w:r>
          </w:p>
        </w:tc>
        <w:tc>
          <w:tcPr>
            <w:tcW w:w="992" w:type="dxa"/>
            <w:vAlign w:val="center"/>
          </w:tcPr>
          <w:p w:rsidR="00F866C9" w:rsidRPr="00F866C9" w:rsidRDefault="00F866C9" w:rsidP="00F866C9">
            <w:r w:rsidRPr="00F866C9">
              <w:t>1</w:t>
            </w:r>
          </w:p>
        </w:tc>
        <w:tc>
          <w:tcPr>
            <w:tcW w:w="993" w:type="dxa"/>
            <w:vAlign w:val="center"/>
          </w:tcPr>
          <w:p w:rsidR="00F866C9" w:rsidRPr="00F866C9" w:rsidRDefault="00F866C9" w:rsidP="00F866C9">
            <w:r w:rsidRPr="00F866C9">
              <w:t>2</w:t>
            </w:r>
          </w:p>
        </w:tc>
        <w:tc>
          <w:tcPr>
            <w:tcW w:w="992" w:type="dxa"/>
            <w:vAlign w:val="center"/>
          </w:tcPr>
          <w:p w:rsidR="00F866C9" w:rsidRPr="00F866C9" w:rsidRDefault="00F866C9" w:rsidP="00F866C9">
            <w:r w:rsidRPr="00F866C9">
              <w:t>1</w:t>
            </w:r>
          </w:p>
        </w:tc>
      </w:tr>
      <w:tr w:rsidR="00F866C9" w:rsidRPr="00F866C9" w:rsidTr="00564206">
        <w:trPr>
          <w:trHeight w:val="320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Общая площадь жилых помещений, приходящаяся в среднем на 1 жителя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кв. метров </w:t>
            </w:r>
          </w:p>
          <w:p w:rsidR="00F866C9" w:rsidRPr="00F866C9" w:rsidRDefault="00F866C9" w:rsidP="00F866C9">
            <w:r w:rsidRPr="00F866C9">
              <w:t>на душу населения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28,67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28,8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28,9</w:t>
            </w:r>
          </w:p>
        </w:tc>
      </w:tr>
      <w:tr w:rsidR="00F866C9" w:rsidRPr="00F866C9" w:rsidTr="00564206">
        <w:trPr>
          <w:trHeight w:val="202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Удельный вес автомобильных дорог общего пользования местного значения, соответствующих нормативным </w:t>
            </w:r>
            <w:proofErr w:type="spellStart"/>
            <w:r w:rsidRPr="00F866C9">
              <w:t>требова-ниям</w:t>
            </w:r>
            <w:proofErr w:type="spellEnd"/>
            <w:r w:rsidRPr="00F866C9">
              <w:t xml:space="preserve"> по транспортно-эксплуатационным показателям, в общей протяженности сети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38,46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38,51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38,54</w:t>
            </w:r>
          </w:p>
        </w:tc>
      </w:tr>
      <w:tr w:rsidR="00F866C9" w:rsidRPr="00F866C9" w:rsidTr="00564206">
        <w:trPr>
          <w:trHeight w:val="1979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населения, проживающего в </w:t>
            </w:r>
            <w:proofErr w:type="spellStart"/>
            <w:r w:rsidRPr="00F866C9">
              <w:t>насе</w:t>
            </w:r>
            <w:proofErr w:type="spellEnd"/>
            <w:r w:rsidRPr="00F866C9">
              <w:t xml:space="preserve">-ленных пунктах, не имеющих </w:t>
            </w:r>
            <w:proofErr w:type="spellStart"/>
            <w:r w:rsidRPr="00F866C9">
              <w:t>регуляр-ного</w:t>
            </w:r>
            <w:proofErr w:type="spellEnd"/>
            <w:r w:rsidRPr="00F866C9">
              <w:t xml:space="preserve"> автобусного и (или) </w:t>
            </w:r>
            <w:proofErr w:type="spellStart"/>
            <w:r w:rsidRPr="00F866C9">
              <w:t>железнодо-рожного</w:t>
            </w:r>
            <w:proofErr w:type="spellEnd"/>
            <w:r w:rsidRPr="00F866C9">
              <w:t xml:space="preserve"> сообщения с </w:t>
            </w:r>
            <w:proofErr w:type="spellStart"/>
            <w:r w:rsidRPr="00F866C9">
              <w:t>административ-ным</w:t>
            </w:r>
            <w:proofErr w:type="spellEnd"/>
            <w:r w:rsidRPr="00F866C9">
              <w:t xml:space="preserve"> центром муниципального района, в общей численности населения </w:t>
            </w:r>
            <w:proofErr w:type="spellStart"/>
            <w:r w:rsidRPr="00F866C9">
              <w:t>муници-пального</w:t>
            </w:r>
            <w:proofErr w:type="spellEnd"/>
            <w:r w:rsidRPr="00F866C9">
              <w:t xml:space="preserve"> района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5,3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5,3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5,3</w:t>
            </w:r>
          </w:p>
        </w:tc>
      </w:tr>
      <w:tr w:rsidR="00F866C9" w:rsidRPr="00F866C9" w:rsidTr="00564206">
        <w:trPr>
          <w:trHeight w:val="19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5.6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объектов коммунальной сферы (с учетом бесхозяйных объектов), в </w:t>
            </w:r>
            <w:proofErr w:type="spellStart"/>
            <w:r w:rsidRPr="00F866C9">
              <w:t>отно-шении</w:t>
            </w:r>
            <w:proofErr w:type="spellEnd"/>
            <w:r w:rsidRPr="00F866C9">
              <w:t xml:space="preserve"> которых право муниципальной собственности зарегистрировано в соответствии с законодательством </w:t>
            </w:r>
            <w:r w:rsidRPr="00F866C9">
              <w:lastRenderedPageBreak/>
              <w:t>Российской Федерации, в их общем количестве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lastRenderedPageBreak/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100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331"/>
        </w:trPr>
        <w:tc>
          <w:tcPr>
            <w:tcW w:w="9640" w:type="dxa"/>
            <w:gridSpan w:val="6"/>
            <w:vAlign w:val="center"/>
          </w:tcPr>
          <w:p w:rsidR="00F866C9" w:rsidRPr="00F866C9" w:rsidRDefault="00F866C9" w:rsidP="00F866C9">
            <w:r w:rsidRPr="00F866C9">
              <w:lastRenderedPageBreak/>
              <w:t>6. Показатели развития социальной инфраструктуры</w:t>
            </w:r>
          </w:p>
        </w:tc>
      </w:tr>
      <w:tr w:rsidR="00F866C9" w:rsidRPr="00F866C9" w:rsidTr="00564206">
        <w:trPr>
          <w:trHeight w:val="829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детей в возрасте от 5 до 18 лет, охваченных дополнительным </w:t>
            </w:r>
            <w:proofErr w:type="spellStart"/>
            <w:r w:rsidRPr="00F866C9">
              <w:t>образова-нием</w:t>
            </w:r>
            <w:proofErr w:type="spellEnd"/>
            <w:r w:rsidRPr="00F866C9">
              <w:t xml:space="preserve">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78,6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79,1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78,7</w:t>
            </w:r>
          </w:p>
        </w:tc>
      </w:tr>
      <w:tr w:rsidR="00F866C9" w:rsidRPr="00F866C9" w:rsidTr="00564206">
        <w:trPr>
          <w:trHeight w:val="743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65,2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63,9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61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6.3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Удельный вес численности учителей общеобразовательных организаций в возрасте до 35 лет в общей численности учителей общеобразовательных </w:t>
            </w:r>
            <w:proofErr w:type="spellStart"/>
            <w:r w:rsidRPr="00F866C9">
              <w:t>органи-заций</w:t>
            </w:r>
            <w:proofErr w:type="spellEnd"/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17,9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18,3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19,1</w:t>
            </w:r>
          </w:p>
        </w:tc>
      </w:tr>
      <w:tr w:rsidR="00F866C9" w:rsidRPr="00F866C9" w:rsidTr="00564206">
        <w:trPr>
          <w:trHeight w:val="1060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граждан, ежегодно проходящих профилактический медицинский осмотр и (или) диспансеризацию, в общем числе населения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69,4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71,19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80</w:t>
            </w:r>
          </w:p>
        </w:tc>
      </w:tr>
      <w:tr w:rsidR="00F866C9" w:rsidRPr="00F866C9" w:rsidTr="00564206">
        <w:trPr>
          <w:trHeight w:val="790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граждан, охваченных диспансеризацией с целью оценки репродуктивного здоровья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35</w:t>
            </w:r>
          </w:p>
        </w:tc>
      </w:tr>
      <w:tr w:rsidR="00F866C9" w:rsidRPr="00F866C9" w:rsidTr="00564206">
        <w:trPr>
          <w:trHeight w:val="831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6.6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Количество предприятий, реализующих корпоративные оздоровительные про-граммы на территории района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единиц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</w:t>
            </w:r>
          </w:p>
        </w:tc>
      </w:tr>
      <w:tr w:rsidR="00F866C9" w:rsidRPr="00F866C9" w:rsidTr="00564206">
        <w:trPr>
          <w:trHeight w:val="885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6.7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Обеспеченность врачами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человек </w:t>
            </w:r>
          </w:p>
          <w:p w:rsidR="00F866C9" w:rsidRPr="00F866C9" w:rsidRDefault="00F866C9" w:rsidP="00F866C9">
            <w:r w:rsidRPr="00F866C9">
              <w:t>на 10 тыс. человек населения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23,2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20,7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25,4</w:t>
            </w:r>
          </w:p>
        </w:tc>
      </w:tr>
      <w:tr w:rsidR="00F866C9" w:rsidRPr="00F866C9" w:rsidTr="00564206">
        <w:trPr>
          <w:trHeight w:val="973"/>
        </w:trPr>
        <w:tc>
          <w:tcPr>
            <w:tcW w:w="710" w:type="dxa"/>
          </w:tcPr>
          <w:p w:rsidR="00F866C9" w:rsidRPr="00F866C9" w:rsidRDefault="00F866C9" w:rsidP="00F866C9">
            <w:r w:rsidRPr="00F866C9">
              <w:t>6.8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Обеспеченность населения средними медицинскими работниками, работаю-</w:t>
            </w:r>
            <w:proofErr w:type="spellStart"/>
            <w:r w:rsidRPr="00F866C9">
              <w:t>щими</w:t>
            </w:r>
            <w:proofErr w:type="spellEnd"/>
            <w:r w:rsidRPr="00F866C9">
              <w:t xml:space="preserve"> в государственных медицинских организациях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человек </w:t>
            </w:r>
          </w:p>
          <w:p w:rsidR="00F866C9" w:rsidRPr="00F866C9" w:rsidRDefault="00F866C9" w:rsidP="00F866C9">
            <w:r w:rsidRPr="00F866C9">
              <w:t>на 10 тыс. человек</w:t>
            </w:r>
          </w:p>
          <w:p w:rsidR="00F866C9" w:rsidRPr="00F866C9" w:rsidRDefault="00F866C9" w:rsidP="00F866C9">
            <w:r w:rsidRPr="00F866C9">
              <w:t>населения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71,7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72,2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70,5</w:t>
            </w:r>
          </w:p>
        </w:tc>
      </w:tr>
      <w:tr w:rsidR="00F866C9" w:rsidRPr="00F866C9" w:rsidTr="00564206">
        <w:trPr>
          <w:trHeight w:val="835"/>
        </w:trPr>
        <w:tc>
          <w:tcPr>
            <w:tcW w:w="710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6.9</w:t>
            </w:r>
          </w:p>
        </w:tc>
        <w:tc>
          <w:tcPr>
            <w:tcW w:w="4536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Доля населения, принимающего участие в мероприятиях по повышению финансовой грамотности</w:t>
            </w:r>
          </w:p>
        </w:tc>
        <w:tc>
          <w:tcPr>
            <w:tcW w:w="1417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</w:t>
            </w:r>
          </w:p>
        </w:tc>
      </w:tr>
      <w:tr w:rsidR="00F866C9" w:rsidRPr="00F866C9" w:rsidTr="00564206">
        <w:trPr>
          <w:trHeight w:val="813"/>
        </w:trPr>
        <w:tc>
          <w:tcPr>
            <w:tcW w:w="710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6.10</w:t>
            </w:r>
          </w:p>
        </w:tc>
        <w:tc>
          <w:tcPr>
            <w:tcW w:w="4536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417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50,23</w:t>
            </w:r>
          </w:p>
        </w:tc>
      </w:tr>
      <w:tr w:rsidR="00F866C9" w:rsidRPr="00F866C9" w:rsidTr="00564206">
        <w:trPr>
          <w:trHeight w:val="835"/>
        </w:trPr>
        <w:tc>
          <w:tcPr>
            <w:tcW w:w="710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lastRenderedPageBreak/>
              <w:t>6.11</w:t>
            </w:r>
          </w:p>
        </w:tc>
        <w:tc>
          <w:tcPr>
            <w:tcW w:w="4536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417" w:type="dxa"/>
          </w:tcPr>
          <w:p w:rsidR="00F866C9" w:rsidRPr="00F866C9" w:rsidRDefault="00F866C9" w:rsidP="00F866C9">
            <w:pPr>
              <w:rPr>
                <w:bCs/>
              </w:rPr>
            </w:pPr>
            <w:r w:rsidRPr="00F866C9">
              <w:rPr>
                <w:bCs/>
              </w:rPr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32,5</w:t>
            </w:r>
          </w:p>
        </w:tc>
      </w:tr>
      <w:tr w:rsidR="00F866C9" w:rsidRPr="00F866C9" w:rsidTr="00564206">
        <w:trPr>
          <w:trHeight w:val="257"/>
        </w:trPr>
        <w:tc>
          <w:tcPr>
            <w:tcW w:w="9640" w:type="dxa"/>
            <w:gridSpan w:val="6"/>
            <w:vAlign w:val="center"/>
          </w:tcPr>
          <w:p w:rsidR="00F866C9" w:rsidRPr="00F866C9" w:rsidRDefault="00F866C9" w:rsidP="00F866C9">
            <w:r w:rsidRPr="00F866C9">
              <w:t>7. Показатели развития муниципального управления</w:t>
            </w:r>
          </w:p>
        </w:tc>
      </w:tr>
      <w:tr w:rsidR="00F866C9" w:rsidRPr="00F866C9" w:rsidTr="00564206">
        <w:trPr>
          <w:trHeight w:val="1411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обращений и сообщений, обработанных в установленный срок, по отношению к общему количеству обращений и сообщений, поданных через Платформу обратной связи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79,17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67,6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2113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обращений за получением массовых социально значимых муниципальных услуг в электронном виде с </w:t>
            </w:r>
            <w:proofErr w:type="spellStart"/>
            <w:r w:rsidRPr="00F866C9">
              <w:t>исполь-зованием</w:t>
            </w:r>
            <w:proofErr w:type="spellEnd"/>
            <w:r w:rsidRPr="00F866C9">
              <w:t xml:space="preserve"> Единого портала </w:t>
            </w:r>
            <w:proofErr w:type="spellStart"/>
            <w:r w:rsidRPr="00F866C9">
              <w:t>государствен-ных</w:t>
            </w:r>
            <w:proofErr w:type="spellEnd"/>
            <w:r w:rsidRPr="00F866C9">
              <w:t xml:space="preserve"> и муниципальных услуг (функций) в общем количестве обращений за получением массовых социально значимых муниципальных услуг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11,79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22,87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52</w:t>
            </w:r>
          </w:p>
        </w:tc>
      </w:tr>
      <w:tr w:rsidR="00F866C9" w:rsidRPr="00F866C9" w:rsidTr="00564206">
        <w:trPr>
          <w:trHeight w:val="1002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муниципальных учреждений, подключенных к Единой системе электронного документооборота Алтайского края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2749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7.4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Площадь земельных участков, по которым осуществлен государственный кадастровый учет земельных участков, </w:t>
            </w:r>
            <w:r w:rsidRPr="00F866C9">
              <w:br/>
              <w:t xml:space="preserve">государственная собственность на которые не разграничена, из состава земель сельскохозяйственного </w:t>
            </w:r>
            <w:proofErr w:type="spellStart"/>
            <w:r w:rsidRPr="00F866C9">
              <w:t>назна-чения</w:t>
            </w:r>
            <w:proofErr w:type="spellEnd"/>
            <w:r w:rsidRPr="00F866C9">
              <w:t xml:space="preserve">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гектаров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0,2</w:t>
            </w:r>
          </w:p>
        </w:tc>
      </w:tr>
      <w:tr w:rsidR="00F866C9" w:rsidRPr="00F866C9" w:rsidTr="00564206">
        <w:trPr>
          <w:trHeight w:val="1877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7.5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Площадь сельскохозяйственных угодий земель сельскохозяйственного </w:t>
            </w:r>
            <w:proofErr w:type="spellStart"/>
            <w:r w:rsidRPr="00F866C9">
              <w:t>назна-чения</w:t>
            </w:r>
            <w:proofErr w:type="spellEnd"/>
            <w:r w:rsidRPr="00F866C9">
              <w:t xml:space="preserve"> муниципального образования, информация о которых размещена в Единой федеральной государственной информационной системе о землях сельскохозяйственного назначения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тыс. гектаров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190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190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198,5</w:t>
            </w:r>
          </w:p>
        </w:tc>
      </w:tr>
      <w:tr w:rsidR="00F866C9" w:rsidRPr="00F866C9" w:rsidTr="00564206">
        <w:trPr>
          <w:trHeight w:val="320"/>
        </w:trPr>
        <w:tc>
          <w:tcPr>
            <w:tcW w:w="710" w:type="dxa"/>
          </w:tcPr>
          <w:p w:rsidR="00F866C9" w:rsidRPr="00F866C9" w:rsidRDefault="00F866C9" w:rsidP="00F866C9">
            <w:r w:rsidRPr="00F866C9">
              <w:t>7.6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Доля объектов культурного наследия (памятников военной истории, посвящен-</w:t>
            </w:r>
            <w:proofErr w:type="spellStart"/>
            <w:r w:rsidRPr="00F866C9">
              <w:t>ных</w:t>
            </w:r>
            <w:proofErr w:type="spellEnd"/>
            <w:r w:rsidRPr="00F866C9">
              <w:t xml:space="preserve"> событиям Великой Отечественной войны), на которых проведены ремонтные работы и благоустройство прилегающей территории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100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1971"/>
        </w:trPr>
        <w:tc>
          <w:tcPr>
            <w:tcW w:w="710" w:type="dxa"/>
          </w:tcPr>
          <w:p w:rsidR="00F866C9" w:rsidRPr="00F866C9" w:rsidRDefault="00F866C9" w:rsidP="00F866C9">
            <w:r w:rsidRPr="00F866C9">
              <w:lastRenderedPageBreak/>
              <w:t>7.7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органов местного самоуправления Алтайского края, обеспечивших перевод официальных сайтов на портал </w:t>
            </w:r>
            <w:proofErr w:type="spellStart"/>
            <w:r w:rsidRPr="00F866C9">
              <w:t>Госвеб</w:t>
            </w:r>
            <w:proofErr w:type="spellEnd"/>
            <w:r w:rsidRPr="00F866C9">
              <w:t xml:space="preserve"> – подсистему федеральной </w:t>
            </w:r>
            <w:proofErr w:type="spellStart"/>
            <w:r w:rsidRPr="00F866C9">
              <w:t>государствен</w:t>
            </w:r>
            <w:proofErr w:type="spellEnd"/>
            <w:r w:rsidRPr="00F866C9">
              <w:t xml:space="preserve">-ной информационной системы «Единый портал государственных и </w:t>
            </w:r>
            <w:proofErr w:type="spellStart"/>
            <w:r w:rsidRPr="00F866C9">
              <w:t>муници-пальных</w:t>
            </w:r>
            <w:proofErr w:type="spellEnd"/>
            <w:r w:rsidRPr="00F866C9">
              <w:t xml:space="preserve"> услуг (функций)»</w:t>
            </w:r>
          </w:p>
        </w:tc>
        <w:tc>
          <w:tcPr>
            <w:tcW w:w="1417" w:type="dxa"/>
          </w:tcPr>
          <w:p w:rsidR="00F866C9" w:rsidRPr="00F866C9" w:rsidRDefault="00F866C9" w:rsidP="00F866C9"/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0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100</w:t>
            </w:r>
          </w:p>
        </w:tc>
      </w:tr>
      <w:tr w:rsidR="00F866C9" w:rsidRPr="00F866C9" w:rsidTr="00564206">
        <w:trPr>
          <w:trHeight w:val="318"/>
        </w:trPr>
        <w:tc>
          <w:tcPr>
            <w:tcW w:w="9640" w:type="dxa"/>
            <w:gridSpan w:val="6"/>
          </w:tcPr>
          <w:p w:rsidR="00F866C9" w:rsidRPr="00F866C9" w:rsidRDefault="00F866C9" w:rsidP="00F866C9">
            <w:r w:rsidRPr="00F866C9">
              <w:t>8. Показатели в области энергосбережения и повышения энергетической эффективности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8.1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Доля расходов бюджета муниципального района на реализацию </w:t>
            </w:r>
            <w:proofErr w:type="spellStart"/>
            <w:r w:rsidRPr="00F866C9">
              <w:t>энергосбе-регающих</w:t>
            </w:r>
            <w:proofErr w:type="spellEnd"/>
            <w:r w:rsidRPr="00F866C9">
              <w:t xml:space="preserve"> мероприятий в </w:t>
            </w:r>
            <w:proofErr w:type="spellStart"/>
            <w:r w:rsidRPr="00F866C9">
              <w:t>муници-пальных</w:t>
            </w:r>
            <w:proofErr w:type="spellEnd"/>
            <w:r w:rsidRPr="00F866C9">
              <w:t xml:space="preserve"> учреждениях всех типов в общем объеме расходов бюджета муниципального района 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процентов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0,62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0,33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0,1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8.2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 xml:space="preserve">Просроченная задолженность за потребленные муниципальным </w:t>
            </w:r>
            <w:proofErr w:type="spellStart"/>
            <w:r w:rsidRPr="00F866C9">
              <w:t>образова-нием</w:t>
            </w:r>
            <w:proofErr w:type="spellEnd"/>
            <w:r w:rsidRPr="00F866C9">
              <w:t>, в том числе учреждениями, финансируемыми за счет средств местного бюджета, коммунальные услуги тепло-, водоснабжения, водоотведения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 xml:space="preserve">тыс. рублей 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1578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1546</w:t>
            </w:r>
          </w:p>
        </w:tc>
      </w:tr>
      <w:tr w:rsidR="00F866C9" w:rsidRPr="00F866C9" w:rsidTr="00564206">
        <w:tc>
          <w:tcPr>
            <w:tcW w:w="710" w:type="dxa"/>
          </w:tcPr>
          <w:p w:rsidR="00F866C9" w:rsidRPr="00F866C9" w:rsidRDefault="00F866C9" w:rsidP="00F866C9">
            <w:r w:rsidRPr="00F866C9">
              <w:t>8.3</w:t>
            </w:r>
          </w:p>
        </w:tc>
        <w:tc>
          <w:tcPr>
            <w:tcW w:w="4536" w:type="dxa"/>
          </w:tcPr>
          <w:p w:rsidR="00F866C9" w:rsidRPr="00F866C9" w:rsidRDefault="00F866C9" w:rsidP="00F866C9">
            <w:r w:rsidRPr="00F866C9">
              <w:t>Объем инвестиций, предусмотренный предприятиями тепло-, водоснабжения и водоотведения за счет тарифных источников (за исключением предприятий, оказывающих услугу централизованного теплоснабжения в ценовых зонах)</w:t>
            </w:r>
          </w:p>
        </w:tc>
        <w:tc>
          <w:tcPr>
            <w:tcW w:w="1417" w:type="dxa"/>
          </w:tcPr>
          <w:p w:rsidR="00F866C9" w:rsidRPr="00F866C9" w:rsidRDefault="00F866C9" w:rsidP="00F866C9">
            <w:r w:rsidRPr="00F866C9">
              <w:t>тыс. рублей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3" w:type="dxa"/>
          </w:tcPr>
          <w:p w:rsidR="00F866C9" w:rsidRPr="00F866C9" w:rsidRDefault="00F866C9" w:rsidP="00F866C9">
            <w:r w:rsidRPr="00F866C9">
              <w:t>-</w:t>
            </w:r>
          </w:p>
        </w:tc>
        <w:tc>
          <w:tcPr>
            <w:tcW w:w="992" w:type="dxa"/>
          </w:tcPr>
          <w:p w:rsidR="00F866C9" w:rsidRPr="00F866C9" w:rsidRDefault="00F866C9" w:rsidP="00F866C9">
            <w:r w:rsidRPr="00F866C9">
              <w:t>1792,3</w:t>
            </w:r>
          </w:p>
        </w:tc>
      </w:tr>
    </w:tbl>
    <w:p w:rsidR="00F866C9" w:rsidRPr="00F866C9" w:rsidRDefault="00F866C9" w:rsidP="00F866C9"/>
    <w:p w:rsidR="00F866C9" w:rsidRPr="00F866C9" w:rsidRDefault="00F866C9" w:rsidP="00F866C9"/>
    <w:p w:rsidR="00B0758E" w:rsidRDefault="00B0758E"/>
    <w:sectPr w:rsidR="00B0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88" w:rsidRDefault="00C70988" w:rsidP="00F866C9">
      <w:pPr>
        <w:spacing w:after="0" w:line="240" w:lineRule="auto"/>
      </w:pPr>
      <w:r>
        <w:separator/>
      </w:r>
    </w:p>
  </w:endnote>
  <w:endnote w:type="continuationSeparator" w:id="0">
    <w:p w:rsidR="00C70988" w:rsidRDefault="00C70988" w:rsidP="00F8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88" w:rsidRDefault="00C70988" w:rsidP="00F866C9">
      <w:pPr>
        <w:spacing w:after="0" w:line="240" w:lineRule="auto"/>
      </w:pPr>
      <w:r>
        <w:separator/>
      </w:r>
    </w:p>
  </w:footnote>
  <w:footnote w:type="continuationSeparator" w:id="0">
    <w:p w:rsidR="00C70988" w:rsidRDefault="00C70988" w:rsidP="00F866C9">
      <w:pPr>
        <w:spacing w:after="0" w:line="240" w:lineRule="auto"/>
      </w:pPr>
      <w:r>
        <w:continuationSeparator/>
      </w:r>
    </w:p>
  </w:footnote>
  <w:footnote w:id="1">
    <w:p w:rsidR="00F866C9" w:rsidRPr="006D2663" w:rsidRDefault="00F866C9" w:rsidP="00F866C9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2C4185">
        <w:rPr>
          <w:rStyle w:val="a6"/>
          <w:sz w:val="22"/>
          <w:szCs w:val="22"/>
        </w:rPr>
        <w:footnoteRef/>
      </w:r>
      <w:r w:rsidRPr="002C4185">
        <w:rPr>
          <w:sz w:val="22"/>
          <w:szCs w:val="22"/>
        </w:rPr>
        <w:t xml:space="preserve"> </w:t>
      </w:r>
      <w:r w:rsidRPr="006D2663">
        <w:rPr>
          <w:rFonts w:ascii="PT Astra Serif" w:hAnsi="PT Astra Serif"/>
          <w:sz w:val="22"/>
          <w:szCs w:val="22"/>
        </w:rPr>
        <w:t xml:space="preserve">Пороговое значение </w:t>
      </w:r>
      <w:r>
        <w:rPr>
          <w:rFonts w:ascii="PT Astra Serif" w:hAnsi="PT Astra Serif"/>
          <w:sz w:val="22"/>
          <w:szCs w:val="22"/>
        </w:rPr>
        <w:t xml:space="preserve">показателя – заданный уровень, </w:t>
      </w:r>
      <w:r w:rsidRPr="006D2663">
        <w:rPr>
          <w:rFonts w:ascii="PT Astra Serif" w:hAnsi="PT Astra Serif"/>
          <w:sz w:val="22"/>
          <w:szCs w:val="22"/>
        </w:rPr>
        <w:t xml:space="preserve">которого должен достигнуть </w:t>
      </w:r>
      <w:r>
        <w:rPr>
          <w:rFonts w:ascii="PT Astra Serif" w:hAnsi="PT Astra Serif"/>
          <w:sz w:val="22"/>
          <w:szCs w:val="22"/>
        </w:rPr>
        <w:t>район</w:t>
      </w:r>
      <w:r w:rsidRPr="006D2663">
        <w:rPr>
          <w:rFonts w:ascii="PT Astra Serif" w:hAnsi="PT Astra Serif"/>
          <w:sz w:val="22"/>
          <w:szCs w:val="22"/>
        </w:rPr>
        <w:t xml:space="preserve"> в планируемый период.</w:t>
      </w:r>
    </w:p>
  </w:footnote>
  <w:footnote w:id="2">
    <w:p w:rsidR="00F866C9" w:rsidRPr="005C4190" w:rsidRDefault="00F866C9" w:rsidP="00F866C9">
      <w:pPr>
        <w:pStyle w:val="a3"/>
        <w:jc w:val="both"/>
        <w:rPr>
          <w:rFonts w:ascii="PT Astra Serif" w:hAnsi="PT Astra Serif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5C4190">
        <w:rPr>
          <w:rFonts w:ascii="PT Astra Serif" w:hAnsi="PT Astra Serif"/>
          <w:sz w:val="22"/>
          <w:szCs w:val="22"/>
        </w:rPr>
        <w:t xml:space="preserve">Значение на 2026 год рассчитывается к численности трудоспособного населения по состоянию на 01.01.2024 (по данным </w:t>
      </w:r>
      <w:proofErr w:type="spellStart"/>
      <w:r w:rsidRPr="005C4190">
        <w:rPr>
          <w:rFonts w:ascii="PT Astra Serif" w:hAnsi="PT Astra Serif"/>
          <w:sz w:val="22"/>
          <w:szCs w:val="22"/>
        </w:rPr>
        <w:t>Алтайкрайстата</w:t>
      </w:r>
      <w:proofErr w:type="spellEnd"/>
      <w:r w:rsidRPr="005C4190">
        <w:rPr>
          <w:rFonts w:ascii="PT Astra Serif" w:hAnsi="PT Astra Serif"/>
          <w:sz w:val="22"/>
          <w:szCs w:val="22"/>
        </w:rPr>
        <w:t>).</w:t>
      </w:r>
    </w:p>
  </w:footnote>
  <w:footnote w:id="3">
    <w:p w:rsidR="00F866C9" w:rsidRPr="00AF67F1" w:rsidRDefault="00F866C9" w:rsidP="00F866C9">
      <w:pPr>
        <w:pStyle w:val="a3"/>
        <w:jc w:val="both"/>
        <w:rPr>
          <w:rFonts w:ascii="PT Astra Serif" w:hAnsi="PT Astra Serif"/>
          <w:sz w:val="22"/>
          <w:szCs w:val="22"/>
        </w:rPr>
      </w:pPr>
      <w:r>
        <w:rPr>
          <w:rStyle w:val="a6"/>
          <w:sz w:val="22"/>
          <w:szCs w:val="22"/>
        </w:rPr>
        <w:t>3</w:t>
      </w:r>
      <w:r w:rsidRPr="00082E8C">
        <w:rPr>
          <w:sz w:val="22"/>
          <w:szCs w:val="22"/>
        </w:rPr>
        <w:t xml:space="preserve"> </w:t>
      </w:r>
      <w:r w:rsidRPr="00AF67F1">
        <w:rPr>
          <w:rFonts w:ascii="PT Astra Serif" w:hAnsi="PT Astra Serif"/>
          <w:sz w:val="22"/>
          <w:szCs w:val="22"/>
        </w:rPr>
        <w:t>Постановление</w:t>
      </w:r>
      <w:r>
        <w:rPr>
          <w:rFonts w:ascii="PT Astra Serif" w:hAnsi="PT Astra Serif"/>
          <w:sz w:val="22"/>
          <w:szCs w:val="22"/>
        </w:rPr>
        <w:t xml:space="preserve"> Администрации Алтайского края </w:t>
      </w:r>
      <w:r w:rsidRPr="00745E59">
        <w:rPr>
          <w:rFonts w:ascii="PT Astra Serif" w:hAnsi="PT Astra Serif"/>
          <w:sz w:val="22"/>
          <w:szCs w:val="22"/>
        </w:rPr>
        <w:t xml:space="preserve">от 19.12.2012 № 701 </w:t>
      </w:r>
      <w:r w:rsidRPr="00AF67F1">
        <w:rPr>
          <w:rFonts w:ascii="PT Astra Serif" w:hAnsi="PT Astra Serif"/>
          <w:sz w:val="22"/>
          <w:szCs w:val="22"/>
        </w:rPr>
        <w:t>«О нормативах формирования расходов на содержание органов местного самоуправления» (в действующей редакции)</w:t>
      </w:r>
      <w:r w:rsidRPr="00AF67F1">
        <w:rPr>
          <w:rFonts w:ascii="PT Astra Serif" w:hAnsi="PT Astra Serif"/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C9"/>
    <w:rsid w:val="00B0758E"/>
    <w:rsid w:val="00C70988"/>
    <w:rsid w:val="00F8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978E-96F7-4443-829E-26F4AFC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66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66C9"/>
    <w:rPr>
      <w:sz w:val="20"/>
      <w:szCs w:val="20"/>
    </w:rPr>
  </w:style>
  <w:style w:type="table" w:styleId="a5">
    <w:name w:val="Table Grid"/>
    <w:basedOn w:val="a1"/>
    <w:uiPriority w:val="39"/>
    <w:rsid w:val="00F8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semiHidden/>
    <w:rsid w:val="00F86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2026-04-24T02:43:00Z</dcterms:created>
  <dcterms:modified xsi:type="dcterms:W3CDTF">2026-04-24T02:45:00Z</dcterms:modified>
</cp:coreProperties>
</file>